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8FB60" w14:textId="5EBF02F1" w:rsidR="00D2505E" w:rsidRPr="001C713E" w:rsidRDefault="00875399" w:rsidP="00325699">
      <w:pPr>
        <w:spacing w:line="276" w:lineRule="auto"/>
        <w:jc w:val="center"/>
        <w:rPr>
          <w:rFonts w:ascii="Calibri" w:hAnsi="Calibri" w:cs="Calibri"/>
          <w:b/>
          <w:sz w:val="36"/>
          <w:szCs w:val="28"/>
        </w:rPr>
      </w:pPr>
      <w:r w:rsidRPr="001C713E">
        <w:rPr>
          <w:rFonts w:ascii="Calibri" w:hAnsi="Calibri" w:cs="Calibri"/>
          <w:b/>
          <w:sz w:val="36"/>
          <w:szCs w:val="28"/>
        </w:rPr>
        <w:t>IF 401</w:t>
      </w:r>
      <w:r w:rsidR="00976695" w:rsidRPr="001C713E">
        <w:rPr>
          <w:rFonts w:ascii="Calibri" w:hAnsi="Calibri" w:cs="Calibri"/>
          <w:b/>
          <w:sz w:val="36"/>
          <w:szCs w:val="28"/>
        </w:rPr>
        <w:t xml:space="preserve"> </w:t>
      </w:r>
      <w:r w:rsidR="00475298">
        <w:rPr>
          <w:rFonts w:ascii="Calibri" w:hAnsi="Calibri" w:cs="Calibri"/>
          <w:b/>
          <w:sz w:val="36"/>
          <w:szCs w:val="28"/>
        </w:rPr>
        <w:t>–</w:t>
      </w:r>
      <w:r w:rsidR="00205339" w:rsidRPr="001C713E">
        <w:rPr>
          <w:rFonts w:ascii="Calibri" w:hAnsi="Calibri" w:cs="Calibri"/>
          <w:b/>
          <w:sz w:val="36"/>
          <w:szCs w:val="28"/>
        </w:rPr>
        <w:t xml:space="preserve"> </w:t>
      </w:r>
      <w:r w:rsidR="00475298">
        <w:rPr>
          <w:rFonts w:ascii="Calibri" w:hAnsi="Calibri" w:cs="Calibri"/>
          <w:b/>
          <w:sz w:val="36"/>
          <w:szCs w:val="28"/>
        </w:rPr>
        <w:t>POLS 564</w:t>
      </w:r>
    </w:p>
    <w:p w14:paraId="1EA05936" w14:textId="2762F831" w:rsidR="009329F0" w:rsidRPr="001C713E" w:rsidRDefault="005977AA" w:rsidP="00325699">
      <w:pPr>
        <w:spacing w:line="276" w:lineRule="auto"/>
        <w:jc w:val="center"/>
        <w:rPr>
          <w:rFonts w:ascii="Calibri" w:hAnsi="Calibri" w:cs="Calibri"/>
          <w:b/>
          <w:i/>
          <w:sz w:val="32"/>
          <w:szCs w:val="28"/>
        </w:rPr>
      </w:pPr>
      <w:r w:rsidRPr="001C713E">
        <w:rPr>
          <w:rFonts w:ascii="Calibri" w:hAnsi="Calibri" w:cs="Calibri"/>
          <w:b/>
          <w:i/>
          <w:sz w:val="32"/>
          <w:szCs w:val="28"/>
        </w:rPr>
        <w:t>Energy: Supply Chain, Economics and Geopolitics</w:t>
      </w:r>
    </w:p>
    <w:p w14:paraId="088B1D19" w14:textId="205DD257" w:rsidR="00325699" w:rsidRPr="001C713E" w:rsidRDefault="00325699" w:rsidP="00834029">
      <w:pPr>
        <w:rPr>
          <w:rFonts w:ascii="Calibri" w:hAnsi="Calibri" w:cs="Calibri"/>
          <w:b/>
          <w:i/>
          <w:sz w:val="32"/>
          <w:szCs w:val="28"/>
        </w:rPr>
      </w:pPr>
    </w:p>
    <w:p w14:paraId="5BE80F90" w14:textId="01D719EB" w:rsidR="006A3AC5" w:rsidRPr="001C713E" w:rsidRDefault="002806B5" w:rsidP="00AF18E2">
      <w:pPr>
        <w:spacing w:line="276" w:lineRule="auto"/>
        <w:jc w:val="center"/>
        <w:rPr>
          <w:rFonts w:ascii="Calibri" w:hAnsi="Calibri" w:cs="Calibri"/>
          <w:b/>
          <w:sz w:val="32"/>
          <w:szCs w:val="28"/>
        </w:rPr>
      </w:pPr>
      <w:r w:rsidRPr="001C713E">
        <w:rPr>
          <w:rFonts w:ascii="Calibri" w:hAnsi="Calibri" w:cs="Calibri"/>
          <w:b/>
          <w:sz w:val="32"/>
          <w:szCs w:val="28"/>
        </w:rPr>
        <w:t>Course Syllabus</w:t>
      </w:r>
      <w:r w:rsidR="00EA23C8" w:rsidRPr="001C713E">
        <w:rPr>
          <w:rFonts w:ascii="Calibri" w:hAnsi="Calibri" w:cs="Calibri"/>
          <w:b/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p w14:paraId="70A9EC17" w14:textId="73FB45C5" w:rsidR="002806B5" w:rsidRPr="001C713E" w:rsidRDefault="009E4AB3" w:rsidP="00AF18E2">
      <w:pPr>
        <w:spacing w:line="276" w:lineRule="auto"/>
        <w:jc w:val="center"/>
        <w:rPr>
          <w:rFonts w:ascii="Calibri" w:hAnsi="Calibri" w:cs="Calibri"/>
          <w:b/>
          <w:sz w:val="28"/>
          <w:szCs w:val="28"/>
        </w:rPr>
      </w:pPr>
      <w:r w:rsidRPr="001C713E">
        <w:rPr>
          <w:rFonts w:ascii="Calibri" w:hAnsi="Calibri" w:cs="Calibri"/>
          <w:b/>
          <w:sz w:val="28"/>
          <w:szCs w:val="28"/>
        </w:rPr>
        <w:t>Spring</w:t>
      </w:r>
      <w:r w:rsidR="002806B5" w:rsidRPr="001C713E">
        <w:rPr>
          <w:rFonts w:ascii="Calibri" w:hAnsi="Calibri" w:cs="Calibri"/>
          <w:b/>
          <w:sz w:val="28"/>
          <w:szCs w:val="28"/>
        </w:rPr>
        <w:t xml:space="preserve"> </w:t>
      </w:r>
      <w:r w:rsidR="00116586" w:rsidRPr="001C713E">
        <w:rPr>
          <w:rFonts w:ascii="Calibri" w:hAnsi="Calibri" w:cs="Calibri"/>
          <w:b/>
          <w:sz w:val="28"/>
          <w:szCs w:val="28"/>
        </w:rPr>
        <w:t>202</w:t>
      </w:r>
      <w:r w:rsidR="00013DA4">
        <w:rPr>
          <w:rFonts w:ascii="Calibri" w:hAnsi="Calibri" w:cs="Calibri"/>
          <w:b/>
          <w:sz w:val="28"/>
          <w:szCs w:val="28"/>
        </w:rPr>
        <w:t>1</w:t>
      </w:r>
      <w:r w:rsidR="002806B5" w:rsidRPr="001C713E">
        <w:rPr>
          <w:rFonts w:ascii="Calibri" w:hAnsi="Calibri" w:cs="Calibri"/>
          <w:b/>
          <w:sz w:val="28"/>
          <w:szCs w:val="28"/>
        </w:rPr>
        <w:t>-</w:t>
      </w:r>
      <w:r w:rsidR="00A459FD" w:rsidRPr="001C713E">
        <w:rPr>
          <w:rFonts w:ascii="Calibri" w:hAnsi="Calibri" w:cs="Calibri"/>
          <w:b/>
          <w:sz w:val="28"/>
          <w:szCs w:val="28"/>
        </w:rPr>
        <w:t>20</w:t>
      </w:r>
      <w:r w:rsidR="00116586" w:rsidRPr="001C713E">
        <w:rPr>
          <w:rFonts w:ascii="Calibri" w:hAnsi="Calibri" w:cs="Calibri"/>
          <w:b/>
          <w:sz w:val="28"/>
          <w:szCs w:val="28"/>
        </w:rPr>
        <w:t>2</w:t>
      </w:r>
      <w:r w:rsidR="00013DA4">
        <w:rPr>
          <w:rFonts w:ascii="Calibri" w:hAnsi="Calibri" w:cs="Calibri"/>
          <w:b/>
          <w:sz w:val="28"/>
          <w:szCs w:val="28"/>
        </w:rPr>
        <w:t>2</w:t>
      </w:r>
    </w:p>
    <w:p w14:paraId="41D313F5" w14:textId="48CC3D9A" w:rsidR="003C5B5C" w:rsidRDefault="00C9123E" w:rsidP="00AF18E2">
      <w:pPr>
        <w:spacing w:line="276" w:lineRule="auto"/>
        <w:jc w:val="center"/>
        <w:rPr>
          <w:rFonts w:ascii="Calibri" w:hAnsi="Calibri" w:cs="Calibri"/>
          <w:b/>
          <w:color w:val="FF0000"/>
          <w:sz w:val="22"/>
          <w:szCs w:val="28"/>
        </w:rPr>
      </w:pPr>
      <w:r>
        <w:rPr>
          <w:rFonts w:ascii="Calibri" w:hAnsi="Calibri" w:cs="Calibri"/>
          <w:b/>
          <w:color w:val="FF0000"/>
          <w:sz w:val="22"/>
          <w:szCs w:val="28"/>
        </w:rPr>
        <w:t>March 8</w:t>
      </w:r>
      <w:r w:rsidR="00013DA4">
        <w:rPr>
          <w:rFonts w:ascii="Calibri" w:hAnsi="Calibri" w:cs="Calibri"/>
          <w:b/>
          <w:color w:val="FF0000"/>
          <w:sz w:val="22"/>
          <w:szCs w:val="28"/>
          <w:vertAlign w:val="superscript"/>
        </w:rPr>
        <w:t>th</w:t>
      </w:r>
      <w:r w:rsidR="00976695" w:rsidRPr="001C713E">
        <w:rPr>
          <w:rFonts w:ascii="Calibri" w:hAnsi="Calibri" w:cs="Calibri"/>
          <w:b/>
          <w:color w:val="FF0000"/>
          <w:sz w:val="22"/>
          <w:szCs w:val="28"/>
          <w:vertAlign w:val="superscript"/>
        </w:rPr>
        <w:t xml:space="preserve"> </w:t>
      </w:r>
      <w:r w:rsidR="00116586" w:rsidRPr="001C713E">
        <w:rPr>
          <w:rFonts w:ascii="Calibri" w:hAnsi="Calibri" w:cs="Calibri"/>
          <w:b/>
          <w:color w:val="FF0000"/>
          <w:sz w:val="22"/>
          <w:szCs w:val="28"/>
        </w:rPr>
        <w:t>202</w:t>
      </w:r>
      <w:r w:rsidR="00502928">
        <w:rPr>
          <w:rFonts w:ascii="Calibri" w:hAnsi="Calibri" w:cs="Calibri"/>
          <w:b/>
          <w:color w:val="FF0000"/>
          <w:sz w:val="22"/>
          <w:szCs w:val="28"/>
        </w:rPr>
        <w:t>2</w:t>
      </w:r>
      <w:r w:rsidR="000D1C0A">
        <w:rPr>
          <w:rFonts w:ascii="Calibri" w:hAnsi="Calibri" w:cs="Calibri"/>
          <w:b/>
          <w:color w:val="FF0000"/>
          <w:sz w:val="22"/>
          <w:szCs w:val="28"/>
        </w:rPr>
        <w:t xml:space="preserve">, </w:t>
      </w:r>
      <w:r w:rsidR="00D97179">
        <w:rPr>
          <w:rFonts w:ascii="Calibri" w:hAnsi="Calibri" w:cs="Calibri"/>
          <w:b/>
          <w:color w:val="FF0000"/>
          <w:sz w:val="22"/>
          <w:szCs w:val="28"/>
        </w:rPr>
        <w:t xml:space="preserve">Version </w:t>
      </w:r>
      <w:r>
        <w:rPr>
          <w:rFonts w:ascii="Calibri" w:hAnsi="Calibri" w:cs="Calibri"/>
          <w:b/>
          <w:color w:val="FF0000"/>
          <w:sz w:val="22"/>
          <w:szCs w:val="28"/>
        </w:rPr>
        <w:t>2</w:t>
      </w:r>
    </w:p>
    <w:p w14:paraId="59B18388" w14:textId="77777777" w:rsidR="00AF18E2" w:rsidRPr="001C713E" w:rsidRDefault="00AF18E2" w:rsidP="00AF18E2">
      <w:pPr>
        <w:spacing w:line="276" w:lineRule="auto"/>
        <w:jc w:val="center"/>
        <w:rPr>
          <w:rFonts w:ascii="Calibri" w:hAnsi="Calibri" w:cs="Calibri"/>
          <w:b/>
          <w:sz w:val="24"/>
          <w:szCs w:val="28"/>
        </w:rPr>
      </w:pPr>
    </w:p>
    <w:p w14:paraId="5A24C8F4" w14:textId="77777777" w:rsidR="00AA3AE2" w:rsidRDefault="00AA3AE2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B37A93F" w14:textId="77777777" w:rsidR="00AA3AE2" w:rsidRDefault="00AA3AE2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CB6A46A" w14:textId="503E25A9" w:rsidR="00B82D29" w:rsidRPr="001C713E" w:rsidRDefault="00B82D29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Course Description</w:t>
      </w:r>
    </w:p>
    <w:p w14:paraId="25CB4D61" w14:textId="29A483A2" w:rsidR="00856C62" w:rsidRDefault="0032496B" w:rsidP="00856C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This introductory course on energy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is composed of two parts. The first part (taught by Dr. Kaya) considers the supply and distribution</w:t>
      </w:r>
      <w:r w:rsidR="00923182" w:rsidRPr="001C713E">
        <w:rPr>
          <w:rFonts w:asciiTheme="minorHAnsi" w:hAnsiTheme="minorHAnsi" w:cstheme="minorHAnsi"/>
          <w:sz w:val="22"/>
          <w:szCs w:val="22"/>
        </w:rPr>
        <w:t xml:space="preserve"> of energy</w:t>
      </w:r>
      <w:r w:rsidR="00856C62" w:rsidRPr="001C713E">
        <w:rPr>
          <w:rFonts w:asciiTheme="minorHAnsi" w:hAnsiTheme="minorHAnsi" w:cstheme="minorHAnsi"/>
          <w:sz w:val="22"/>
          <w:szCs w:val="22"/>
        </w:rPr>
        <w:t>. The second part (taught by Dr. Evin)</w:t>
      </w:r>
      <w:r w:rsidR="00F8486D">
        <w:rPr>
          <w:rFonts w:asciiTheme="minorHAnsi" w:hAnsiTheme="minorHAnsi" w:cstheme="minorHAnsi"/>
          <w:sz w:val="22"/>
          <w:szCs w:val="22"/>
        </w:rPr>
        <w:t xml:space="preserve"> builds on the first part discussion and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focuses on </w:t>
      </w:r>
      <w:r w:rsidR="00F8486D">
        <w:rPr>
          <w:rFonts w:asciiTheme="minorHAnsi" w:hAnsiTheme="minorHAnsi" w:cstheme="minorHAnsi"/>
          <w:sz w:val="22"/>
          <w:szCs w:val="22"/>
        </w:rPr>
        <w:t>the geopolitics of energy resources.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The course aims to provide a big-picture view of energy supply chains to help students understand the interdependencies between technology, business, economics, </w:t>
      </w:r>
      <w:r w:rsidR="00751936" w:rsidRPr="001C713E">
        <w:rPr>
          <w:rFonts w:asciiTheme="minorHAnsi" w:hAnsiTheme="minorHAnsi" w:cstheme="minorHAnsi"/>
          <w:sz w:val="22"/>
          <w:szCs w:val="22"/>
        </w:rPr>
        <w:t>environment,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and international politics regarding energy-related issues. </w:t>
      </w:r>
      <w:r w:rsidR="00F8486D">
        <w:rPr>
          <w:rFonts w:asciiTheme="minorHAnsi" w:hAnsiTheme="minorHAnsi" w:cstheme="minorHAnsi"/>
          <w:sz w:val="22"/>
          <w:szCs w:val="22"/>
        </w:rPr>
        <w:t>S</w:t>
      </w:r>
      <w:r w:rsidR="00856C62" w:rsidRPr="001C713E">
        <w:rPr>
          <w:rFonts w:asciiTheme="minorHAnsi" w:hAnsiTheme="minorHAnsi" w:cstheme="minorHAnsi"/>
          <w:sz w:val="22"/>
          <w:szCs w:val="22"/>
        </w:rPr>
        <w:t>cientific</w:t>
      </w:r>
      <w:r w:rsidR="00DD2B4E" w:rsidRPr="001C713E">
        <w:rPr>
          <w:rFonts w:asciiTheme="minorHAnsi" w:hAnsiTheme="minorHAnsi" w:cstheme="minorHAnsi"/>
          <w:sz w:val="22"/>
          <w:szCs w:val="22"/>
        </w:rPr>
        <w:t xml:space="preserve"> 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and technological aspects of energy, which </w:t>
      </w:r>
      <w:r w:rsidR="00DD2B4E" w:rsidRPr="001C713E">
        <w:rPr>
          <w:rFonts w:asciiTheme="minorHAnsi" w:hAnsiTheme="minorHAnsi" w:cstheme="minorHAnsi"/>
          <w:sz w:val="22"/>
          <w:szCs w:val="22"/>
        </w:rPr>
        <w:t xml:space="preserve">are 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covered in the FENS elective courses ENS 207 and ENS 315, are </w:t>
      </w:r>
      <w:r w:rsidR="00856C62" w:rsidRPr="001C713E">
        <w:rPr>
          <w:rFonts w:asciiTheme="minorHAnsi" w:hAnsiTheme="minorHAnsi" w:cstheme="minorHAnsi"/>
          <w:sz w:val="22"/>
          <w:szCs w:val="22"/>
          <w:u w:val="single"/>
        </w:rPr>
        <w:t>not</w:t>
      </w:r>
      <w:r w:rsidR="00856C62" w:rsidRPr="001C713E">
        <w:rPr>
          <w:rFonts w:asciiTheme="minorHAnsi" w:hAnsiTheme="minorHAnsi" w:cstheme="minorHAnsi"/>
          <w:sz w:val="22"/>
          <w:szCs w:val="22"/>
        </w:rPr>
        <w:t xml:space="preserve"> at the core of this course. </w:t>
      </w:r>
    </w:p>
    <w:p w14:paraId="258C6B4B" w14:textId="6C244BEC" w:rsidR="002C5635" w:rsidRDefault="002C5635" w:rsidP="00856C6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3645497" w14:textId="214E19DB" w:rsidR="00B82D29" w:rsidRDefault="00F8486D" w:rsidP="00AF18E2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Note that the course has a separate code (</w:t>
      </w:r>
      <w:r w:rsidR="00475298">
        <w:rPr>
          <w:rFonts w:ascii="Calibri" w:hAnsi="Calibri" w:cs="Calibri"/>
          <w:sz w:val="22"/>
          <w:szCs w:val="22"/>
        </w:rPr>
        <w:t>POLS 564</w:t>
      </w:r>
      <w:r>
        <w:rPr>
          <w:rFonts w:ascii="Calibri" w:hAnsi="Calibri" w:cs="Calibri"/>
          <w:sz w:val="22"/>
          <w:szCs w:val="22"/>
        </w:rPr>
        <w:t xml:space="preserve">) for graduate students. The main deliverable of the graduate course is a research paper (which may be a chapter of the student’s master’s or Ph.D. thesis.) </w:t>
      </w:r>
      <w:r w:rsidR="00475298">
        <w:rPr>
          <w:rFonts w:ascii="Calibri" w:hAnsi="Calibri" w:cs="Calibri"/>
          <w:sz w:val="22"/>
          <w:szCs w:val="22"/>
        </w:rPr>
        <w:t>POLS 564</w:t>
      </w:r>
      <w:r>
        <w:rPr>
          <w:rFonts w:ascii="Calibri" w:hAnsi="Calibri" w:cs="Calibri"/>
          <w:sz w:val="22"/>
          <w:szCs w:val="22"/>
        </w:rPr>
        <w:t xml:space="preserve"> students will be provided with an up-to-date bibliographical guide, depending on their research topic.</w:t>
      </w:r>
    </w:p>
    <w:p w14:paraId="6E2D98F3" w14:textId="77777777" w:rsidR="00F8486D" w:rsidRPr="001C713E" w:rsidRDefault="00F8486D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B0DC9DF" w14:textId="77777777" w:rsidR="00ED08A5" w:rsidRPr="001C713E" w:rsidRDefault="00ED08A5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Instructor</w:t>
      </w:r>
      <w:r w:rsidR="00FA5030" w:rsidRPr="001C713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</w:p>
    <w:p w14:paraId="5AD767A5" w14:textId="38B79948" w:rsidR="00534CD8" w:rsidRDefault="00534CD8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8FB">
        <w:rPr>
          <w:rFonts w:asciiTheme="minorHAnsi" w:hAnsiTheme="minorHAnsi" w:cstheme="minorHAnsi"/>
          <w:sz w:val="22"/>
          <w:szCs w:val="22"/>
        </w:rPr>
        <w:t xml:space="preserve">Dr. Murat Kaya, FENS G020, mkaya@sabanciuniv.edu, Office hours: </w:t>
      </w:r>
      <w:r w:rsidR="00A128FB" w:rsidRPr="00A128FB">
        <w:rPr>
          <w:rFonts w:asciiTheme="minorHAnsi" w:hAnsiTheme="minorHAnsi" w:cstheme="minorHAnsi"/>
          <w:sz w:val="22"/>
          <w:szCs w:val="22"/>
        </w:rPr>
        <w:t>Wed</w:t>
      </w:r>
      <w:r w:rsidRPr="00A128FB">
        <w:rPr>
          <w:rFonts w:asciiTheme="minorHAnsi" w:hAnsiTheme="minorHAnsi" w:cstheme="minorHAnsi"/>
          <w:sz w:val="22"/>
          <w:szCs w:val="22"/>
        </w:rPr>
        <w:t>. 1</w:t>
      </w:r>
      <w:r w:rsidR="00A128FB" w:rsidRPr="00A128FB">
        <w:rPr>
          <w:rFonts w:asciiTheme="minorHAnsi" w:hAnsiTheme="minorHAnsi" w:cstheme="minorHAnsi"/>
          <w:sz w:val="22"/>
          <w:szCs w:val="22"/>
        </w:rPr>
        <w:t>4</w:t>
      </w:r>
      <w:r w:rsidRPr="00A128FB">
        <w:rPr>
          <w:rFonts w:asciiTheme="minorHAnsi" w:hAnsiTheme="minorHAnsi" w:cstheme="minorHAnsi"/>
          <w:sz w:val="22"/>
          <w:szCs w:val="22"/>
        </w:rPr>
        <w:t>:40-1</w:t>
      </w:r>
      <w:r w:rsidR="00A128FB" w:rsidRPr="00A128FB">
        <w:rPr>
          <w:rFonts w:asciiTheme="minorHAnsi" w:hAnsiTheme="minorHAnsi" w:cstheme="minorHAnsi"/>
          <w:sz w:val="22"/>
          <w:szCs w:val="22"/>
        </w:rPr>
        <w:t>5</w:t>
      </w:r>
      <w:r w:rsidRPr="00A128FB">
        <w:rPr>
          <w:rFonts w:asciiTheme="minorHAnsi" w:hAnsiTheme="minorHAnsi" w:cstheme="minorHAnsi"/>
          <w:sz w:val="22"/>
          <w:szCs w:val="22"/>
        </w:rPr>
        <w:t>:30 (by appointment)</w:t>
      </w:r>
    </w:p>
    <w:p w14:paraId="76802E0E" w14:textId="39C1B611" w:rsidR="00AA3AE2" w:rsidRDefault="00AA3AE2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Zoom link for lectures:  </w:t>
      </w:r>
      <w:hyperlink r:id="rId8" w:history="1">
        <w:r w:rsidRPr="00C11339">
          <w:rPr>
            <w:rStyle w:val="Hyperlink"/>
            <w:rFonts w:asciiTheme="minorHAnsi" w:hAnsiTheme="minorHAnsi" w:cstheme="minorHAnsi"/>
            <w:sz w:val="22"/>
            <w:szCs w:val="22"/>
          </w:rPr>
          <w:t>https://sabanciuniv.zoom.us/j/99287998738</w:t>
        </w:r>
      </w:hyperlink>
    </w:p>
    <w:p w14:paraId="183B8DF8" w14:textId="77777777" w:rsidR="00AA3AE2" w:rsidRDefault="00AA3AE2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7C3FCDE" w14:textId="06A0D545" w:rsidR="00751936" w:rsidRDefault="00751936" w:rsidP="00751936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A128FB">
        <w:rPr>
          <w:rFonts w:asciiTheme="minorHAnsi" w:hAnsiTheme="minorHAnsi" w:cstheme="minorHAnsi"/>
          <w:sz w:val="22"/>
          <w:szCs w:val="22"/>
        </w:rPr>
        <w:t>Dr. Ahmet Evin, FASS 2105, aevin@sabanciuniv.edu, Office hours: Tu</w:t>
      </w:r>
      <w:r>
        <w:rPr>
          <w:rFonts w:asciiTheme="minorHAnsi" w:hAnsiTheme="minorHAnsi" w:cstheme="minorHAnsi"/>
          <w:sz w:val="22"/>
          <w:szCs w:val="22"/>
        </w:rPr>
        <w:t>e</w:t>
      </w:r>
      <w:r w:rsidRPr="00A128FB">
        <w:rPr>
          <w:rFonts w:asciiTheme="minorHAnsi" w:hAnsiTheme="minorHAnsi" w:cstheme="minorHAnsi"/>
          <w:sz w:val="22"/>
          <w:szCs w:val="22"/>
        </w:rPr>
        <w:t xml:space="preserve"> 10:40-11:30 (or by appointment)</w:t>
      </w:r>
    </w:p>
    <w:p w14:paraId="3D086833" w14:textId="3DCA150D" w:rsidR="00AA3AE2" w:rsidRDefault="00AA3AE2" w:rsidP="00AA3A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Zoom link for lectures:</w:t>
      </w:r>
      <w:r w:rsidR="003C71D8">
        <w:rPr>
          <w:rFonts w:asciiTheme="minorHAnsi" w:hAnsiTheme="minorHAnsi" w:cstheme="minorHAnsi"/>
          <w:sz w:val="22"/>
          <w:szCs w:val="22"/>
        </w:rPr>
        <w:t xml:space="preserve"> </w:t>
      </w:r>
      <w:hyperlink r:id="rId9" w:history="1">
        <w:r w:rsidR="003C71D8" w:rsidRPr="00C11339">
          <w:rPr>
            <w:rStyle w:val="Hyperlink"/>
            <w:rFonts w:asciiTheme="minorHAnsi" w:hAnsiTheme="minorHAnsi" w:cstheme="minorHAnsi"/>
            <w:sz w:val="22"/>
            <w:szCs w:val="22"/>
          </w:rPr>
          <w:t>https://sabanciuniv.zoom.us/j/5648896888</w:t>
        </w:r>
      </w:hyperlink>
    </w:p>
    <w:p w14:paraId="63227C53" w14:textId="77777777" w:rsidR="00AA3AE2" w:rsidRPr="00A128FB" w:rsidRDefault="00AA3AE2" w:rsidP="00751936">
      <w:pPr>
        <w:spacing w:line="276" w:lineRule="auto"/>
        <w:rPr>
          <w:rFonts w:asciiTheme="minorHAnsi" w:hAnsiTheme="minorHAnsi" w:cstheme="minorHAnsi"/>
          <w:color w:val="FFC000"/>
          <w:sz w:val="22"/>
          <w:szCs w:val="22"/>
        </w:rPr>
      </w:pPr>
    </w:p>
    <w:p w14:paraId="6B466058" w14:textId="77777777" w:rsidR="00534CD8" w:rsidRPr="001C713E" w:rsidRDefault="00534CD8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689C0E1" w14:textId="77777777" w:rsidR="00F73682" w:rsidRPr="001C713E" w:rsidRDefault="001A7A6F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Teaching Assistant</w:t>
      </w:r>
      <w:r w:rsidR="00674E53" w:rsidRPr="001C713E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16B9A83" w14:textId="553765E3" w:rsidR="009D4C6D" w:rsidRPr="00502928" w:rsidRDefault="003E26F8" w:rsidP="002C1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3E26F8">
        <w:rPr>
          <w:rFonts w:asciiTheme="minorHAnsi" w:hAnsiTheme="minorHAnsi" w:cstheme="minorHAnsi"/>
          <w:sz w:val="22"/>
          <w:szCs w:val="22"/>
        </w:rPr>
        <w:t>Abdalla Hroub</w:t>
      </w:r>
      <w:r w:rsidR="00DF6DFD" w:rsidRPr="00502928">
        <w:rPr>
          <w:rFonts w:asciiTheme="minorHAnsi" w:hAnsiTheme="minorHAnsi" w:cstheme="minorHAnsi"/>
          <w:sz w:val="22"/>
          <w:szCs w:val="22"/>
        </w:rPr>
        <w:t xml:space="preserve"> (FENS)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3E26F8">
        <w:rPr>
          <w:rFonts w:asciiTheme="minorHAnsi" w:hAnsiTheme="minorHAnsi" w:cstheme="minorHAnsi"/>
          <w:sz w:val="22"/>
          <w:szCs w:val="22"/>
        </w:rPr>
        <w:t>abdalla.hroub@sabanciuniv.edu</w:t>
      </w:r>
    </w:p>
    <w:p w14:paraId="3048563A" w14:textId="19FE30AA" w:rsidR="002D5CF6" w:rsidRPr="001C713E" w:rsidRDefault="00A128FB" w:rsidP="002C1654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502928">
        <w:rPr>
          <w:rFonts w:asciiTheme="minorHAnsi" w:hAnsiTheme="minorHAnsi" w:cstheme="minorHAnsi"/>
          <w:sz w:val="22"/>
          <w:szCs w:val="22"/>
        </w:rPr>
        <w:t>Samet Apaydın</w:t>
      </w:r>
      <w:r w:rsidR="00D97179" w:rsidRPr="00502928">
        <w:rPr>
          <w:rFonts w:asciiTheme="minorHAnsi" w:hAnsiTheme="minorHAnsi" w:cstheme="minorHAnsi"/>
          <w:sz w:val="22"/>
          <w:szCs w:val="22"/>
        </w:rPr>
        <w:t xml:space="preserve"> </w:t>
      </w:r>
      <w:r w:rsidR="002D5CF6" w:rsidRPr="00502928">
        <w:rPr>
          <w:rFonts w:asciiTheme="minorHAnsi" w:hAnsiTheme="minorHAnsi" w:cstheme="minorHAnsi"/>
          <w:sz w:val="22"/>
          <w:szCs w:val="22"/>
        </w:rPr>
        <w:t>(FASS)</w:t>
      </w:r>
      <w:r w:rsidR="003E26F8">
        <w:rPr>
          <w:rFonts w:asciiTheme="minorHAnsi" w:hAnsiTheme="minorHAnsi" w:cstheme="minorHAnsi"/>
          <w:sz w:val="22"/>
          <w:szCs w:val="22"/>
        </w:rPr>
        <w:t xml:space="preserve">, </w:t>
      </w:r>
      <w:r w:rsidR="003E26F8" w:rsidRPr="003E26F8">
        <w:rPr>
          <w:rFonts w:asciiTheme="minorHAnsi" w:hAnsiTheme="minorHAnsi" w:cstheme="minorHAnsi"/>
          <w:sz w:val="22"/>
          <w:szCs w:val="22"/>
        </w:rPr>
        <w:t>samet.apaydin@sabanciuniv.edu</w:t>
      </w:r>
      <w:r w:rsidR="009310D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8B4B58" w14:textId="77777777" w:rsidR="002C1654" w:rsidRPr="001C713E" w:rsidRDefault="002C1654" w:rsidP="009D4C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138866" w14:textId="51F253F2" w:rsidR="009D4C6D" w:rsidRPr="001C713E" w:rsidRDefault="009D4C6D" w:rsidP="009D4C6D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Prerequisites</w:t>
      </w:r>
    </w:p>
    <w:p w14:paraId="2064B814" w14:textId="77777777" w:rsidR="00655E68" w:rsidRPr="001C713E" w:rsidRDefault="009D4C6D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None</w:t>
      </w:r>
    </w:p>
    <w:p w14:paraId="403FF42C" w14:textId="77777777" w:rsidR="007F772E" w:rsidRDefault="007F772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90CD77C" w14:textId="1B58FF1E" w:rsidR="00F43EBC" w:rsidRPr="001C713E" w:rsidRDefault="00B93265" w:rsidP="00AF18E2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Resources</w:t>
      </w:r>
    </w:p>
    <w:p w14:paraId="7B220FDC" w14:textId="77777777" w:rsidR="00DF777E" w:rsidRPr="00191E8B" w:rsidRDefault="00DF777E" w:rsidP="00DF777E">
      <w:pPr>
        <w:spacing w:line="276" w:lineRule="auto"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There is no main textbook for the course. Instead, we will use various reading material including book chapters, white papers and reports. Below, we list a number of sample reading material and resources. Additional readings will be posted at SUCourse from time to time. </w:t>
      </w:r>
    </w:p>
    <w:p w14:paraId="64C75325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(Entry level): US Energy Information Administration (EIA) – Energy Explained webpage. </w:t>
      </w:r>
    </w:p>
    <w:p w14:paraId="4DCDA5C1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10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https://www.eia.gov/energyexplained/</w:t>
        </w:r>
      </w:hyperlink>
    </w:p>
    <w:p w14:paraId="655CCBDB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(Entry level): TOTAL Planete Energies </w:t>
      </w:r>
    </w:p>
    <w:p w14:paraId="34057C3B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1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https://www.planete-energies.com/en</w:t>
        </w:r>
      </w:hyperlink>
    </w:p>
    <w:p w14:paraId="517BBDF2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IEA World Energy Outlook Reports </w:t>
      </w:r>
    </w:p>
    <w:p w14:paraId="1332D6F1" w14:textId="77777777" w:rsidR="00DF777E" w:rsidRPr="00191E8B" w:rsidRDefault="00C7351D" w:rsidP="00DF777E">
      <w:pPr>
        <w:spacing w:line="276" w:lineRule="auto"/>
        <w:ind w:left="720" w:firstLine="72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2" w:history="1">
        <w:r w:rsidR="00DF777E" w:rsidRPr="00191E8B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</w:rPr>
          <w:t>https://www.iea.org/topics/world-energy-outlook</w:t>
        </w:r>
      </w:hyperlink>
    </w:p>
    <w:p w14:paraId="206C8FDA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International Energy Agency (for a wide variety of free reports)</w:t>
      </w:r>
    </w:p>
    <w:p w14:paraId="7FD76FCA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13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https://www.iea.org/</w:t>
        </w:r>
      </w:hyperlink>
    </w:p>
    <w:p w14:paraId="06E8912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International Energy Agency ETP Clean Energy Technology Guide</w:t>
      </w:r>
    </w:p>
    <w:p w14:paraId="2315F0F8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4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https://www.iea.org/articles/etp-clean-energy-technology-guide</w:t>
        </w:r>
      </w:hyperlink>
    </w:p>
    <w:p w14:paraId="1BCA257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BP Statistical Review of World Energy Reports </w:t>
      </w:r>
    </w:p>
    <w:p w14:paraId="350C6275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5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www.bp.com/en/global/corporate/energy-economics/statistical-review-of-world-energy.html</w:t>
        </w:r>
      </w:hyperlink>
    </w:p>
    <w:p w14:paraId="3729F1A1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BP Energy Outlook</w:t>
      </w:r>
    </w:p>
    <w:p w14:paraId="5F278022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6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www.bp.com/en/global/corporate/energy-economics/energy-outlook.html</w:t>
        </w:r>
      </w:hyperlink>
    </w:p>
    <w:p w14:paraId="096B7F9B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World Nuclear Industry Status Reports</w:t>
      </w:r>
    </w:p>
    <w:p w14:paraId="7C0B1C52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17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https://www.worldnuclearreport.org/-The-Annual-Reports-.html</w:t>
        </w:r>
      </w:hyperlink>
    </w:p>
    <w:p w14:paraId="514A6CC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Renewables Global Status Reports</w:t>
      </w:r>
    </w:p>
    <w:p w14:paraId="2F3BD2DB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https://www.ren21.net/reports/global-status-report/</w:t>
      </w:r>
    </w:p>
    <w:p w14:paraId="2514D6C1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International Renewable Energy Agency (IRENA) </w:t>
      </w:r>
    </w:p>
    <w:p w14:paraId="2B7F709F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18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https://www.irena.org/publications</w:t>
        </w:r>
      </w:hyperlink>
    </w:p>
    <w:p w14:paraId="53105AAD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World Energy Council publications</w:t>
      </w:r>
    </w:p>
    <w:p w14:paraId="357393A9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www.worldenergy.org/publications/</w:t>
      </w:r>
    </w:p>
    <w:p w14:paraId="2DF49B0E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Economist Journal:  Articles and Special Reports on Energy</w:t>
      </w:r>
    </w:p>
    <w:p w14:paraId="1BED27B4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www.economist.com/topics/energy-industry</w:t>
      </w:r>
    </w:p>
    <w:p w14:paraId="7418E008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 xml:space="preserve">McKinsey consulting:    </w:t>
      </w:r>
    </w:p>
    <w:p w14:paraId="79578338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hyperlink r:id="rId19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www.mckinsey.com/industries/electric-power-and-natural-gas/how-we-help-clients</w:t>
        </w:r>
      </w:hyperlink>
      <w:r w:rsidR="00DF777E"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 xml:space="preserve"> </w:t>
      </w:r>
    </w:p>
    <w:p w14:paraId="2D52065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iCs/>
          <w:sz w:val="22"/>
          <w:szCs w:val="22"/>
        </w:rPr>
        <w:t xml:space="preserve">Deloitte consulting:    </w:t>
      </w:r>
    </w:p>
    <w:p w14:paraId="3EC9E8FC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iCs/>
          <w:sz w:val="22"/>
          <w:szCs w:val="22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www2.deloitte.com/global/en/industries/energy-resources-industrials.html</w:t>
      </w:r>
    </w:p>
    <w:p w14:paraId="62FBD9E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Oxford Institute for Energy Studies</w:t>
      </w:r>
    </w:p>
    <w:p w14:paraId="72E40C6C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color w:val="0000FF"/>
          <w:sz w:val="22"/>
          <w:szCs w:val="22"/>
          <w:u w:val="single"/>
        </w:rPr>
      </w:pPr>
      <w:hyperlink r:id="rId20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www.oxfordenergy.org</w:t>
        </w:r>
      </w:hyperlink>
    </w:p>
    <w:p w14:paraId="31BD755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Agora Energiewende</w:t>
      </w:r>
    </w:p>
    <w:p w14:paraId="4C4B1F83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Theme="minorHAnsi" w:hAnsiTheme="minorHAnsi" w:cstheme="minorHAnsi"/>
          <w:sz w:val="22"/>
          <w:szCs w:val="22"/>
        </w:rPr>
      </w:pPr>
      <w:hyperlink r:id="rId21" w:history="1">
        <w:r w:rsidR="00DF777E" w:rsidRPr="00191E8B">
          <w:rPr>
            <w:rFonts w:asciiTheme="minorHAnsi" w:eastAsiaTheme="minorHAnsi" w:hAnsiTheme="minorHAnsi" w:cstheme="minorHAnsi"/>
            <w:color w:val="0000FF"/>
            <w:sz w:val="22"/>
            <w:szCs w:val="22"/>
            <w:u w:val="single"/>
          </w:rPr>
          <w:t>https://www.agora-energiewende.de/en/publications</w:t>
        </w:r>
      </w:hyperlink>
    </w:p>
    <w:p w14:paraId="7904B210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Wood Mackenzie</w:t>
      </w:r>
    </w:p>
    <w:p w14:paraId="443008F9" w14:textId="77777777" w:rsidR="00DF777E" w:rsidRPr="00191E8B" w:rsidRDefault="00C7351D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22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https://www.woodmac.com/our-expertise/capabilities/power-and-renewables/</w:t>
        </w:r>
      </w:hyperlink>
    </w:p>
    <w:p w14:paraId="01D5075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IICEC (Sabanci University Istanbul International Center for Energy and Climate)</w:t>
      </w:r>
    </w:p>
    <w:p w14:paraId="64881229" w14:textId="77777777" w:rsidR="00DF777E" w:rsidRPr="00191E8B" w:rsidRDefault="00DF777E" w:rsidP="00DF777E">
      <w:pPr>
        <w:spacing w:line="276" w:lineRule="auto"/>
        <w:ind w:left="144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iicec.sabanciuniv.edu/</w:t>
      </w:r>
    </w:p>
    <w:p w14:paraId="532DA283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Shura Energy Transition Center</w:t>
      </w:r>
    </w:p>
    <w:p w14:paraId="18C0507C" w14:textId="77777777" w:rsidR="00DF777E" w:rsidRPr="00191E8B" w:rsidRDefault="00DF777E" w:rsidP="00DF777E">
      <w:pPr>
        <w:spacing w:line="276" w:lineRule="auto"/>
        <w:ind w:left="720" w:firstLine="720"/>
        <w:rPr>
          <w:rFonts w:asciiTheme="minorHAnsi" w:eastAsia="Arial Unicode MS" w:hAnsiTheme="minorHAnsi" w:cstheme="minorHAnsi"/>
          <w:bCs/>
          <w:color w:val="0000FF"/>
          <w:sz w:val="22"/>
          <w:szCs w:val="22"/>
          <w:u w:val="single"/>
        </w:rPr>
      </w:pPr>
      <w:r w:rsidRPr="00191E8B"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  <w:t>https://shura.org.tr/en/</w:t>
      </w:r>
    </w:p>
    <w:p w14:paraId="24DC772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Quest (Book): Energy, Security, and the Remaking of the Modern World. D. Yergin. 2012. (highly recommended. Turkish version title: Enerjinin Geleceği, 2 cilt)</w:t>
      </w:r>
    </w:p>
    <w:p w14:paraId="38D48975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Prize: The Epic Quest for Oil, Money and Power: D. Yergin. 1990. Turkish version title: Petrol. Iş Bankası Yayınları.</w:t>
      </w:r>
    </w:p>
    <w:p w14:paraId="4CAA295E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Theme="minorHAnsi" w:hAnsiTheme="minorHAnsi" w:cstheme="minorHAnsi"/>
          <w:sz w:val="22"/>
          <w:szCs w:val="22"/>
        </w:rPr>
      </w:pPr>
      <w:r w:rsidRPr="00191E8B">
        <w:rPr>
          <w:rFonts w:asciiTheme="minorHAnsi" w:eastAsiaTheme="minorHAnsi" w:hAnsiTheme="minorHAnsi" w:cstheme="minorHAnsi"/>
          <w:sz w:val="22"/>
          <w:szCs w:val="22"/>
        </w:rPr>
        <w:t>The Boom (Book): How Fracking Ignited the American Energy Revolution and Changed the World. Russell Gold. 2015.</w:t>
      </w:r>
    </w:p>
    <w:p w14:paraId="3701C926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lastRenderedPageBreak/>
        <w:t>Oil 101 (Book). Morgen Downey. 2009.</w:t>
      </w:r>
    </w:p>
    <w:p w14:paraId="5A8E9404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Newsletter: “The Energy Mix” by IEA. To subscribe:</w:t>
      </w:r>
    </w:p>
    <w:p w14:paraId="2AD135CC" w14:textId="77777777" w:rsidR="00DF777E" w:rsidRDefault="00C7351D" w:rsidP="00DF777E">
      <w:pPr>
        <w:spacing w:line="276" w:lineRule="auto"/>
        <w:ind w:left="720" w:firstLine="720"/>
        <w:contextualSpacing/>
        <w:rPr>
          <w:rFonts w:asciiTheme="minorHAnsi" w:eastAsia="Calibri" w:hAnsiTheme="minorHAnsi" w:cstheme="minorHAnsi"/>
          <w:color w:val="0000FF"/>
          <w:sz w:val="22"/>
          <w:szCs w:val="22"/>
          <w:u w:val="single"/>
        </w:rPr>
      </w:pPr>
      <w:hyperlink r:id="rId23" w:history="1">
        <w:r w:rsidR="00DF777E" w:rsidRPr="00191E8B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</w:rPr>
          <w:t>https://www.iea.org/newsletter</w:t>
        </w:r>
      </w:hyperlink>
    </w:p>
    <w:p w14:paraId="10E35907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2853CE">
        <w:rPr>
          <w:rFonts w:asciiTheme="minorHAnsi" w:eastAsia="Calibri" w:hAnsiTheme="minorHAnsi" w:cstheme="minorHAnsi"/>
          <w:sz w:val="22"/>
          <w:szCs w:val="22"/>
        </w:rPr>
        <w:t>The Global Politics of Energy. Campbell and Price</w:t>
      </w:r>
    </w:p>
    <w:p w14:paraId="7CDB0A27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iCs/>
          <w:sz w:val="22"/>
          <w:szCs w:val="22"/>
        </w:rPr>
        <w:t xml:space="preserve">Ahmet O. Evin, </w:t>
      </w: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>Energy and Turkey’s Neighborhood: Post Soviet Transformations and Transatlantic Interests</w:t>
      </w:r>
      <w:r w:rsidRPr="002853CE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</w:p>
    <w:p w14:paraId="7A21653D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>Ahmet O. Evin, Turkey’s Energy Policy and the EU’s Energy Demand</w:t>
      </w:r>
    </w:p>
    <w:p w14:paraId="1FC8FF3F" w14:textId="77777777" w:rsidR="002853CE" w:rsidRPr="002853CE" w:rsidRDefault="002853CE" w:rsidP="002853CE">
      <w:pPr>
        <w:numPr>
          <w:ilvl w:val="0"/>
          <w:numId w:val="5"/>
        </w:num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2853CE">
        <w:rPr>
          <w:rFonts w:asciiTheme="minorHAnsi" w:eastAsia="Arial Unicode MS" w:hAnsiTheme="minorHAnsi" w:cstheme="minorHAnsi"/>
          <w:bCs/>
          <w:sz w:val="22"/>
          <w:szCs w:val="22"/>
        </w:rPr>
        <w:t xml:space="preserve">Jamestown Foundation, Eurasia Daily Monitor </w:t>
      </w:r>
    </w:p>
    <w:p w14:paraId="7CF4C81C" w14:textId="77777777" w:rsidR="002853CE" w:rsidRPr="002853CE" w:rsidRDefault="00C7351D" w:rsidP="002853CE">
      <w:pPr>
        <w:spacing w:line="276" w:lineRule="auto"/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  <w:hyperlink r:id="rId24" w:history="1">
        <w:r w:rsidR="002853CE" w:rsidRPr="002853CE">
          <w:rPr>
            <w:rFonts w:asciiTheme="minorHAnsi" w:eastAsia="Arial Unicode MS" w:hAnsiTheme="minorHAnsi" w:cstheme="minorHAnsi"/>
            <w:bCs/>
            <w:color w:val="0000FF"/>
            <w:sz w:val="22"/>
            <w:szCs w:val="22"/>
            <w:u w:val="single"/>
          </w:rPr>
          <w:t>www.jamestown.org/programs/edm/</w:t>
        </w:r>
      </w:hyperlink>
    </w:p>
    <w:p w14:paraId="008EAFD3" w14:textId="77777777" w:rsidR="00DF777E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</w:p>
    <w:p w14:paraId="7CFBD384" w14:textId="77777777" w:rsidR="00DF777E" w:rsidRPr="00191E8B" w:rsidRDefault="00DF777E" w:rsidP="00DF777E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</w:rPr>
      </w:pPr>
      <w:r w:rsidRPr="00191E8B">
        <w:rPr>
          <w:rFonts w:asciiTheme="minorHAnsi" w:eastAsiaTheme="minorHAnsi" w:hAnsiTheme="minorHAnsi" w:cstheme="minorBidi"/>
          <w:b/>
          <w:sz w:val="22"/>
          <w:szCs w:val="22"/>
        </w:rPr>
        <w:t>Podcasts</w:t>
      </w:r>
    </w:p>
    <w:p w14:paraId="63EE730D" w14:textId="77777777" w:rsidR="00DF777E" w:rsidRPr="00191E8B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191E8B">
        <w:rPr>
          <w:rFonts w:asciiTheme="minorHAnsi" w:eastAsia="Arial Unicode MS" w:hAnsiTheme="minorHAnsi" w:cstheme="minorHAnsi"/>
          <w:bCs/>
          <w:sz w:val="22"/>
          <w:szCs w:val="22"/>
        </w:rPr>
        <w:t>Energy-related</w:t>
      </w:r>
      <w:r w:rsidRPr="00191E8B">
        <w:rPr>
          <w:rFonts w:asciiTheme="minorHAnsi" w:eastAsia="Arial Unicode MS" w:hAnsiTheme="minorHAnsi" w:cstheme="minorHAnsi"/>
          <w:sz w:val="22"/>
          <w:szCs w:val="22"/>
        </w:rPr>
        <w:t xml:space="preserve"> podcasts</w:t>
      </w:r>
      <w:r w:rsidRPr="00191E8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 </w:t>
      </w:r>
      <w:r w:rsidRPr="00191E8B">
        <w:rPr>
          <w:rFonts w:asciiTheme="minorHAnsi" w:eastAsia="Arial Unicode MS" w:hAnsiTheme="minorHAnsi" w:cstheme="minorHAnsi"/>
          <w:bCs/>
          <w:sz w:val="22"/>
          <w:szCs w:val="22"/>
        </w:rPr>
        <w:t>offer a fun way to learn</w:t>
      </w:r>
      <w:r w:rsidRPr="00191E8B">
        <w:rPr>
          <w:rFonts w:asciiTheme="minorHAnsi" w:eastAsia="Arial Unicode MS" w:hAnsiTheme="minorHAnsi" w:cstheme="minorHAnsi"/>
          <w:b/>
          <w:bCs/>
          <w:sz w:val="22"/>
          <w:szCs w:val="22"/>
        </w:rPr>
        <w:t xml:space="preserve">. </w:t>
      </w:r>
      <w:r w:rsidRPr="00191E8B">
        <w:rPr>
          <w:rFonts w:asciiTheme="minorHAnsi" w:eastAsia="Arial Unicode MS" w:hAnsiTheme="minorHAnsi" w:cstheme="minorHAnsi"/>
          <w:sz w:val="22"/>
          <w:szCs w:val="22"/>
        </w:rPr>
        <w:t>The podcasts that I follow are:</w:t>
      </w:r>
    </w:p>
    <w:p w14:paraId="4DC0A817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Energy Transition Show with Chris Nelder (full episodes require payment)</w:t>
      </w:r>
    </w:p>
    <w:p w14:paraId="72FD698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Redefining Energy</w:t>
      </w:r>
    </w:p>
    <w:p w14:paraId="7EC70EF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Energy Gang</w:t>
      </w:r>
    </w:p>
    <w:p w14:paraId="3596750C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Columbia Energy Exchange</w:t>
      </w:r>
    </w:p>
    <w:p w14:paraId="68151A4F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Interchange</w:t>
      </w:r>
    </w:p>
    <w:p w14:paraId="0C9F3772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Energy Policy Now</w:t>
      </w:r>
    </w:p>
    <w:p w14:paraId="531ED5B9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DNV GL Talks Energy</w:t>
      </w:r>
    </w:p>
    <w:p w14:paraId="60F9F4B8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Energy 360</w:t>
      </w:r>
    </w:p>
    <w:p w14:paraId="702E20DD" w14:textId="77777777" w:rsidR="00DF777E" w:rsidRPr="00191E8B" w:rsidRDefault="00DF777E" w:rsidP="00DF777E">
      <w:pPr>
        <w:numPr>
          <w:ilvl w:val="0"/>
          <w:numId w:val="5"/>
        </w:numPr>
        <w:spacing w:after="200" w:line="276" w:lineRule="auto"/>
        <w:contextualSpacing/>
        <w:rPr>
          <w:rFonts w:asciiTheme="minorHAnsi" w:eastAsia="Calibri" w:hAnsiTheme="minorHAnsi" w:cstheme="minorHAnsi"/>
          <w:sz w:val="22"/>
          <w:szCs w:val="22"/>
        </w:rPr>
      </w:pPr>
      <w:r w:rsidRPr="00191E8B">
        <w:rPr>
          <w:rFonts w:asciiTheme="minorHAnsi" w:eastAsia="Calibri" w:hAnsiTheme="minorHAnsi" w:cstheme="minorHAnsi"/>
          <w:sz w:val="22"/>
          <w:szCs w:val="22"/>
        </w:rPr>
        <w:t>The Oxford Institute for Energy Studies</w:t>
      </w:r>
    </w:p>
    <w:p w14:paraId="34AFBF50" w14:textId="77777777" w:rsidR="00DF777E" w:rsidRPr="00191E8B" w:rsidRDefault="00DF777E" w:rsidP="00DF777E">
      <w:pPr>
        <w:spacing w:line="276" w:lineRule="auto"/>
        <w:rPr>
          <w:rFonts w:asciiTheme="minorHAnsi" w:eastAsia="Arial Unicode MS" w:hAnsiTheme="minorHAnsi" w:cstheme="minorHAnsi"/>
          <w:bCs/>
          <w:color w:val="0000FF"/>
          <w:sz w:val="22"/>
          <w:szCs w:val="22"/>
          <w:u w:val="single"/>
        </w:rPr>
      </w:pPr>
      <w:r w:rsidRPr="00191E8B">
        <w:rPr>
          <w:rFonts w:asciiTheme="minorHAnsi" w:eastAsiaTheme="minorHAnsi" w:hAnsiTheme="minorHAnsi" w:cstheme="minorBidi"/>
          <w:sz w:val="22"/>
          <w:szCs w:val="22"/>
        </w:rPr>
        <w:t xml:space="preserve">For a long list:  </w:t>
      </w:r>
      <w:hyperlink r:id="rId25" w:history="1">
        <w:r w:rsidRPr="00191E8B">
          <w:rPr>
            <w:rFonts w:asciiTheme="minorHAnsi" w:eastAsia="Arial Unicode MS" w:hAnsiTheme="minorHAnsi" w:cstheme="minorHAnsi"/>
            <w:bCs/>
            <w:color w:val="0000FF"/>
            <w:sz w:val="22"/>
            <w:szCs w:val="22"/>
            <w:u w:val="single"/>
          </w:rPr>
          <w:t>https://blog.feedspot.com/energy_podcasts/</w:t>
        </w:r>
      </w:hyperlink>
    </w:p>
    <w:p w14:paraId="7AF23A5F" w14:textId="77777777" w:rsidR="00DF777E" w:rsidRDefault="00DF777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9505E26" w14:textId="7AA7303B" w:rsidR="00FB060B" w:rsidRPr="00DF777E" w:rsidRDefault="00B93265" w:rsidP="00AF18E2">
      <w:pPr>
        <w:spacing w:line="276" w:lineRule="auto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Schedule</w:t>
      </w:r>
    </w:p>
    <w:p w14:paraId="0B389600" w14:textId="77777777" w:rsidR="00DD2EAE" w:rsidRPr="001C713E" w:rsidRDefault="00DD2EAE" w:rsidP="00AF18E2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89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39"/>
        <w:gridCol w:w="1709"/>
        <w:gridCol w:w="5847"/>
      </w:tblGrid>
      <w:tr w:rsidR="00EE0074" w:rsidRPr="001C713E" w14:paraId="0A604A40" w14:textId="77777777" w:rsidTr="001E3542">
        <w:trPr>
          <w:cantSplit/>
          <w:trHeight w:val="368"/>
          <w:jc w:val="center"/>
        </w:trPr>
        <w:tc>
          <w:tcPr>
            <w:tcW w:w="1439" w:type="dxa"/>
            <w:vAlign w:val="center"/>
          </w:tcPr>
          <w:p w14:paraId="14DF2856" w14:textId="77777777" w:rsidR="00EE0074" w:rsidRPr="00653AE0" w:rsidRDefault="00EE0074" w:rsidP="00AF18E2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Week #</w:t>
            </w:r>
          </w:p>
        </w:tc>
        <w:tc>
          <w:tcPr>
            <w:tcW w:w="1709" w:type="dxa"/>
          </w:tcPr>
          <w:p w14:paraId="4CE8AC89" w14:textId="1F81F936" w:rsidR="00EE0074" w:rsidRPr="00653AE0" w:rsidRDefault="00EE0074" w:rsidP="00AF18E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Week of</w:t>
            </w:r>
          </w:p>
        </w:tc>
        <w:tc>
          <w:tcPr>
            <w:tcW w:w="5847" w:type="dxa"/>
            <w:vAlign w:val="center"/>
          </w:tcPr>
          <w:p w14:paraId="3F110101" w14:textId="3A78F200" w:rsidR="00EE0074" w:rsidRPr="00653AE0" w:rsidRDefault="00EE0074" w:rsidP="00AF18E2">
            <w:pPr>
              <w:spacing w:line="276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653AE0">
              <w:rPr>
                <w:rFonts w:asciiTheme="minorHAnsi" w:hAnsiTheme="minorHAnsi" w:cstheme="minorHAnsi"/>
                <w:b/>
                <w:sz w:val="24"/>
                <w:szCs w:val="24"/>
              </w:rPr>
              <w:t>Topics</w:t>
            </w:r>
          </w:p>
        </w:tc>
      </w:tr>
      <w:tr w:rsidR="00EE0074" w:rsidRPr="001C713E" w14:paraId="50D4912B" w14:textId="77777777" w:rsidTr="001E3542">
        <w:trPr>
          <w:cantSplit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2B0D2649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2E98CDA9" w14:textId="77777777" w:rsidR="00DE1AAD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Feb 28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</w:t>
            </w:r>
          </w:p>
          <w:p w14:paraId="6A0A67AF" w14:textId="07179416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March 1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2506A51" w14:textId="152FE900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Introduction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 xml:space="preserve">(Dr. Kaya) </w:t>
            </w:r>
          </w:p>
          <w:p w14:paraId="720B79CB" w14:textId="77777777" w:rsidR="00EE0074" w:rsidRPr="001C713E" w:rsidRDefault="00EE0074" w:rsidP="00C7139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1C713E">
              <w:rPr>
                <w:rFonts w:asciiTheme="minorHAnsi" w:hAnsiTheme="minorHAnsi" w:cstheme="minorHAnsi"/>
              </w:rPr>
              <w:t>Course outline and policies</w:t>
            </w:r>
          </w:p>
          <w:p w14:paraId="3D4C4ED1" w14:textId="77777777" w:rsidR="00EE0074" w:rsidRPr="001C713E" w:rsidRDefault="00EE0074" w:rsidP="00C71391">
            <w:pPr>
              <w:pStyle w:val="ListParagraph"/>
              <w:numPr>
                <w:ilvl w:val="0"/>
                <w:numId w:val="13"/>
              </w:numPr>
              <w:spacing w:after="0"/>
              <w:rPr>
                <w:rFonts w:asciiTheme="minorHAnsi" w:hAnsiTheme="minorHAnsi" w:cstheme="minorHAnsi"/>
              </w:rPr>
            </w:pPr>
            <w:r w:rsidRPr="001C713E">
              <w:rPr>
                <w:rFonts w:asciiTheme="minorHAnsi" w:hAnsiTheme="minorHAnsi" w:cstheme="minorHAnsi"/>
              </w:rPr>
              <w:t>Course content introduction</w:t>
            </w:r>
          </w:p>
          <w:p w14:paraId="301FD900" w14:textId="17D8B21C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and Electricity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519A3719" w14:textId="77777777" w:rsidTr="001E3542">
        <w:trPr>
          <w:cantSplit/>
          <w:trHeight w:val="530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05D1F2FF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1DE0C4A1" w14:textId="77777777" w:rsidR="00C331D0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</w:p>
          <w:p w14:paraId="12220E78" w14:textId="1DF6BDEC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-8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DE2671A" w14:textId="6F35A453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>Energy supply: Oil-1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 xml:space="preserve"> (Dr. Kaya)</w:t>
            </w:r>
          </w:p>
        </w:tc>
      </w:tr>
      <w:tr w:rsidR="00EE0074" w:rsidRPr="001C713E" w14:paraId="79440F64" w14:textId="77777777" w:rsidTr="001E3542">
        <w:trPr>
          <w:cantSplit/>
          <w:trHeight w:val="539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24408E14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7805DF38" w14:textId="77777777" w:rsidR="00DE1AAD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March</w:t>
            </w:r>
          </w:p>
          <w:p w14:paraId="5A2A6834" w14:textId="76B0C95B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14</w:t>
            </w:r>
            <w:r w:rsidR="00C331D0"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 w:rsidR="00C33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-15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95DA9B3" w14:textId="3F91DF25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Oil-2 &amp; Natural Gas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1261DDA8" w14:textId="77777777" w:rsidTr="001E3542">
        <w:trPr>
          <w:cantSplit/>
          <w:trHeight w:val="566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430F6797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122395DA" w14:textId="77777777" w:rsidR="00DE1AAD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</w:p>
          <w:p w14:paraId="378F2B84" w14:textId="14516886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21</w:t>
            </w:r>
            <w:r w:rsidR="00C331D0"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  <w:r w:rsidR="00C331D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-22</w:t>
            </w:r>
            <w:r w:rsidRPr="00EE0074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179D8E1E" w14:textId="27EC83F6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Coal &amp; Nuclear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103671DF" w14:textId="77777777" w:rsidTr="001E3542">
        <w:trPr>
          <w:cantSplit/>
          <w:trHeight w:val="557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4F8137D1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67EDB3F8" w14:textId="77777777" w:rsidR="00DE1AAD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March </w:t>
            </w:r>
          </w:p>
          <w:p w14:paraId="3347921C" w14:textId="7A38965F" w:rsidR="00EE0074" w:rsidRPr="001C713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28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-29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666A1F0F" w14:textId="0A8534CF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Renewables-1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1C713E" w14:paraId="4F09B762" w14:textId="77777777" w:rsidTr="001E3542">
        <w:trPr>
          <w:cantSplit/>
          <w:trHeight w:val="575"/>
          <w:jc w:val="center"/>
        </w:trPr>
        <w:tc>
          <w:tcPr>
            <w:tcW w:w="1439" w:type="dxa"/>
            <w:shd w:val="clear" w:color="auto" w:fill="FBD4B4" w:themeFill="accent6" w:themeFillTint="66"/>
            <w:vAlign w:val="center"/>
          </w:tcPr>
          <w:p w14:paraId="13BB2F50" w14:textId="77777777" w:rsidR="00EE0074" w:rsidRPr="001C713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1709" w:type="dxa"/>
            <w:shd w:val="clear" w:color="auto" w:fill="FBD4B4" w:themeFill="accent6" w:themeFillTint="66"/>
            <w:vAlign w:val="center"/>
          </w:tcPr>
          <w:p w14:paraId="35F1F2A7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0104F720" w14:textId="27D1C7FD" w:rsidR="00EE0074" w:rsidRPr="001C713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4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-5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BD4B4" w:themeFill="accent6" w:themeFillTint="66"/>
            <w:vAlign w:val="center"/>
          </w:tcPr>
          <w:p w14:paraId="5E2F1371" w14:textId="5BBD1CC1" w:rsidR="00EE0074" w:rsidRPr="001C713E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1C713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Energy supply: Renewables-2 </w:t>
            </w:r>
            <w:r w:rsidRPr="001C713E">
              <w:rPr>
                <w:rFonts w:asciiTheme="minorHAnsi" w:hAnsiTheme="minorHAnsi" w:cstheme="minorHAnsi"/>
                <w:sz w:val="22"/>
                <w:szCs w:val="22"/>
              </w:rPr>
              <w:t>(Dr. Kaya)</w:t>
            </w:r>
          </w:p>
        </w:tc>
      </w:tr>
      <w:tr w:rsidR="00EE0074" w:rsidRPr="007F772E" w14:paraId="713E28CB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791BE91E" w14:textId="7CD94F55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7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11461E14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4B5E33E9" w14:textId="52E40950" w:rsidR="00EE0074" w:rsidRPr="007F772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-12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3EDE2847" w14:textId="36894664" w:rsidR="00EE0074" w:rsidRPr="002743FD" w:rsidRDefault="00EE0074" w:rsidP="00C71391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The Geopolitics of Energy: Yesterday and Today </w:t>
            </w:r>
            <w:r w:rsidRPr="002743FD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6BBBF226" w14:textId="77777777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Producer and consumer nations</w:t>
            </w:r>
          </w:p>
          <w:p w14:paraId="24458B26" w14:textId="77777777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Cartels and interdependence</w:t>
            </w:r>
          </w:p>
          <w:p w14:paraId="1AF807A6" w14:textId="4BD880AE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Supply and demand security</w:t>
            </w:r>
          </w:p>
          <w:p w14:paraId="4BCD6794" w14:textId="622AFE66" w:rsidR="00EE0074" w:rsidRPr="007F772E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Energy as global, regional, and local commodity</w:t>
            </w:r>
          </w:p>
          <w:p w14:paraId="384A32C9" w14:textId="0756C426" w:rsidR="00EE0074" w:rsidRDefault="00EE0074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 xml:space="preserve">Changing concept of energy security </w:t>
            </w:r>
          </w:p>
          <w:p w14:paraId="26AF98AF" w14:textId="4A273098" w:rsidR="000D083C" w:rsidRPr="007F772E" w:rsidRDefault="000D083C" w:rsidP="00C71391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effect of renewables and electricity</w:t>
            </w:r>
          </w:p>
          <w:p w14:paraId="0FCAC6ED" w14:textId="10DCA782" w:rsidR="000D083C" w:rsidRPr="000D083C" w:rsidRDefault="00EE0074" w:rsidP="000D083C">
            <w:pPr>
              <w:pStyle w:val="ListParagraph"/>
              <w:numPr>
                <w:ilvl w:val="0"/>
                <w:numId w:val="19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Changing patterns of demand and energy markets</w:t>
            </w:r>
          </w:p>
        </w:tc>
      </w:tr>
      <w:tr w:rsidR="00EE0074" w:rsidRPr="007F772E" w14:paraId="66F053CE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42424EB4" w14:textId="4289AC40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7ACCFF12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5648DB93" w14:textId="49FC9AD7" w:rsidR="00EE0074" w:rsidRPr="007F772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18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-19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4CE273C4" w14:textId="538B8860" w:rsidR="00EE0074" w:rsidRPr="00ED1B9E" w:rsidRDefault="00EE0074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Changing Outlook on Energy </w:t>
            </w:r>
            <w:r w:rsidRPr="002743FD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2034703C" w14:textId="3A222F24" w:rsidR="000D083C" w:rsidRDefault="000D083C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Paris Agreement</w:t>
            </w:r>
          </w:p>
          <w:p w14:paraId="4C775C1B" w14:textId="7E933E8F" w:rsidR="000D083C" w:rsidRDefault="000D083C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European Green Deal</w:t>
            </w:r>
          </w:p>
          <w:p w14:paraId="714DEFAB" w14:textId="678F7AB0" w:rsidR="00EE0074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New resources and new technologies</w:t>
            </w:r>
          </w:p>
          <w:p w14:paraId="06629020" w14:textId="48482E06" w:rsidR="00397A0A" w:rsidRPr="007F772E" w:rsidRDefault="00397A0A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energy and sustainable fuels</w:t>
            </w:r>
          </w:p>
          <w:p w14:paraId="349FB697" w14:textId="162D5A51" w:rsidR="00EE0074" w:rsidRPr="007F772E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The future of natural gas</w:t>
            </w:r>
          </w:p>
          <w:p w14:paraId="229C13FA" w14:textId="77777777" w:rsidR="00EE0074" w:rsidRPr="007F772E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Demand for electricity and power production</w:t>
            </w:r>
          </w:p>
          <w:p w14:paraId="77B60905" w14:textId="77777777" w:rsidR="00EE0074" w:rsidRDefault="00EE0074" w:rsidP="00C71391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 xml:space="preserve">Hydrocarbons and power </w:t>
            </w:r>
          </w:p>
          <w:p w14:paraId="20368746" w14:textId="3BA09BE7" w:rsidR="00397A0A" w:rsidRPr="00397A0A" w:rsidRDefault="00397A0A" w:rsidP="00397A0A">
            <w:pPr>
              <w:pStyle w:val="ListParagraph"/>
              <w:numPr>
                <w:ilvl w:val="0"/>
                <w:numId w:val="7"/>
              </w:numPr>
              <w:spacing w:after="0"/>
              <w:rPr>
                <w:rFonts w:asciiTheme="minorHAnsi" w:hAnsiTheme="minorHAnsi" w:cstheme="minorHAnsi"/>
              </w:rPr>
            </w:pPr>
            <w:r w:rsidRPr="007F772E">
              <w:rPr>
                <w:rFonts w:asciiTheme="minorHAnsi" w:hAnsiTheme="minorHAnsi" w:cstheme="minorHAnsi"/>
              </w:rPr>
              <w:t>Changes in the global flow of hydrocarbons</w:t>
            </w:r>
          </w:p>
        </w:tc>
      </w:tr>
      <w:tr w:rsidR="00EE0074" w:rsidRPr="007F772E" w14:paraId="004F4818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2CCBFBB3" w14:textId="3FA72B3A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41E242A3" w14:textId="77777777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April </w:t>
            </w:r>
          </w:p>
          <w:p w14:paraId="12DF82A1" w14:textId="0CDE2947" w:rsidR="00EE0074" w:rsidRPr="007F772E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25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- 26</w:t>
            </w:r>
            <w:r w:rsidRPr="00C331D0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1929E8D8" w14:textId="41149AFA" w:rsidR="00EE0074" w:rsidRDefault="00397A0A" w:rsidP="00397A0A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97A0A">
              <w:rPr>
                <w:rFonts w:asciiTheme="minorHAnsi" w:hAnsiTheme="minorHAnsi" w:cstheme="minorHAnsi"/>
                <w:b/>
                <w:sz w:val="22"/>
                <w:szCs w:val="22"/>
              </w:rPr>
              <w:t>Case Study 1: The Ukrainian Crisis</w:t>
            </w:r>
            <w:r w:rsidR="00274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3FD" w:rsidRPr="002743FD">
              <w:rPr>
                <w:rFonts w:asciiTheme="minorHAnsi" w:hAnsiTheme="minorHAnsi" w:cstheme="minorHAnsi"/>
              </w:rPr>
              <w:t>(Dr. Evin)</w:t>
            </w:r>
          </w:p>
          <w:p w14:paraId="2240B377" w14:textId="073D3F2D" w:rsidR="00C27903" w:rsidRPr="00C27903" w:rsidRDefault="00C27903" w:rsidP="00C27903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The geopolitical situation of Ukraine</w:t>
            </w:r>
          </w:p>
          <w:p w14:paraId="4342882A" w14:textId="2147E601" w:rsidR="00C27903" w:rsidRPr="00C27903" w:rsidRDefault="00C27903" w:rsidP="00C27903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Russian</w:t>
            </w:r>
            <w:r w:rsidR="00397A0A" w:rsidRPr="001D3299">
              <w:rPr>
                <w:rFonts w:asciiTheme="minorHAnsi" w:hAnsiTheme="minorHAnsi" w:cstheme="minorHAnsi"/>
              </w:rPr>
              <w:t xml:space="preserve"> </w:t>
            </w:r>
            <w:r w:rsidR="001D3299">
              <w:rPr>
                <w:rFonts w:asciiTheme="minorHAnsi" w:hAnsiTheme="minorHAnsi" w:cstheme="minorHAnsi"/>
              </w:rPr>
              <w:t xml:space="preserve">gas supplies and </w:t>
            </w:r>
            <w:r>
              <w:rPr>
                <w:rFonts w:asciiTheme="minorHAnsi" w:hAnsiTheme="minorHAnsi" w:cstheme="minorHAnsi"/>
              </w:rPr>
              <w:t>export</w:t>
            </w:r>
            <w:r w:rsidR="001D3299">
              <w:rPr>
                <w:rFonts w:asciiTheme="minorHAnsi" w:hAnsiTheme="minorHAnsi" w:cstheme="minorHAnsi"/>
              </w:rPr>
              <w:t xml:space="preserve"> routes</w:t>
            </w:r>
          </w:p>
          <w:p w14:paraId="6AAF533F" w14:textId="08EF09BA" w:rsidR="00C51082" w:rsidRDefault="00C51082" w:rsidP="00397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Nordstream and Turkstream</w:t>
            </w:r>
          </w:p>
          <w:p w14:paraId="6FC716D0" w14:textId="5902C2F5" w:rsidR="001D3299" w:rsidRDefault="001D3299" w:rsidP="00397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EU energy demand and energy security</w:t>
            </w:r>
          </w:p>
          <w:p w14:paraId="59FE2285" w14:textId="0B7B7064" w:rsidR="001D3299" w:rsidRDefault="001D3299" w:rsidP="00397A0A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Russia’s energy markets and export dependence</w:t>
            </w:r>
          </w:p>
          <w:p w14:paraId="60C4FDF3" w14:textId="3FE3B23C" w:rsidR="00397A0A" w:rsidRPr="001D3299" w:rsidRDefault="001D3299" w:rsidP="001D3299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Natural gas: global or regional commodity?</w:t>
            </w:r>
          </w:p>
        </w:tc>
      </w:tr>
      <w:tr w:rsidR="00C331D0" w:rsidRPr="007F772E" w14:paraId="2DCCD488" w14:textId="77777777" w:rsidTr="001E3542">
        <w:trPr>
          <w:cantSplit/>
          <w:jc w:val="center"/>
        </w:trPr>
        <w:tc>
          <w:tcPr>
            <w:tcW w:w="1439" w:type="dxa"/>
            <w:shd w:val="clear" w:color="auto" w:fill="FFFFFF" w:themeFill="background1"/>
            <w:vAlign w:val="center"/>
          </w:tcPr>
          <w:p w14:paraId="46CEC865" w14:textId="77777777" w:rsidR="00C331D0" w:rsidRPr="00C331D0" w:rsidRDefault="00C331D0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09" w:type="dxa"/>
            <w:shd w:val="clear" w:color="auto" w:fill="FFFFFF" w:themeFill="background1"/>
            <w:vAlign w:val="center"/>
          </w:tcPr>
          <w:p w14:paraId="481620C3" w14:textId="6A0E8AC8" w:rsid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462D09">
              <w:rPr>
                <w:rFonts w:asciiTheme="minorHAnsi" w:hAnsiTheme="minorHAnsi" w:cstheme="minorHAnsi"/>
                <w:b/>
                <w:sz w:val="22"/>
                <w:szCs w:val="22"/>
              </w:rPr>
              <w:t>ay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5EAA3EF" w14:textId="6E1C2075" w:rsidR="00C331D0" w:rsidRP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FFFFFF" w:themeFill="background1"/>
            <w:vAlign w:val="center"/>
          </w:tcPr>
          <w:p w14:paraId="159FC81E" w14:textId="5D66339B" w:rsidR="00C331D0" w:rsidRPr="00C331D0" w:rsidRDefault="00C331D0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1D0">
              <w:rPr>
                <w:rFonts w:asciiTheme="minorHAnsi" w:hAnsiTheme="minorHAnsi" w:cstheme="minorHAnsi"/>
                <w:b/>
                <w:sz w:val="22"/>
                <w:szCs w:val="22"/>
              </w:rPr>
              <w:t>SEMESTER BREAK</w:t>
            </w:r>
          </w:p>
        </w:tc>
      </w:tr>
      <w:tr w:rsidR="00EE0074" w:rsidRPr="007F772E" w14:paraId="39A8AD67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7C8D7B02" w14:textId="77777777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45337A1D" w14:textId="77777777" w:rsidR="00462D09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41950BD1" w14:textId="342CE034" w:rsidR="00EE0074" w:rsidRPr="00ED1B9E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9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0DB64387" w14:textId="511FF9F5" w:rsidR="00C51082" w:rsidRDefault="00E8751D" w:rsidP="00C51082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Case Study 2: China and</w:t>
            </w:r>
            <w:r w:rsidR="00C51082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Eurasian Geopolitics</w:t>
            </w:r>
            <w:r w:rsidR="00274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3FD" w:rsidRPr="002743FD">
              <w:rPr>
                <w:rFonts w:asciiTheme="minorHAnsi" w:hAnsiTheme="minorHAnsi" w:cstheme="minorHAnsi"/>
              </w:rPr>
              <w:t>(Dr. Evin)</w:t>
            </w:r>
          </w:p>
          <w:p w14:paraId="247AF9A4" w14:textId="77777777" w:rsidR="00764409" w:rsidRPr="00764409" w:rsidRDefault="00C27903" w:rsidP="0076440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C27903">
              <w:rPr>
                <w:rFonts w:asciiTheme="minorHAnsi" w:hAnsiTheme="minorHAnsi" w:cstheme="minorHAnsi"/>
              </w:rPr>
              <w:t>Eurasian energy supplies</w:t>
            </w:r>
            <w:r>
              <w:rPr>
                <w:rFonts w:asciiTheme="minorHAnsi" w:hAnsiTheme="minorHAnsi" w:cstheme="minorHAnsi"/>
              </w:rPr>
              <w:t xml:space="preserve"> and export markets</w:t>
            </w:r>
            <w:r w:rsidR="00764409" w:rsidRPr="007F772E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  <w:p w14:paraId="271ABA75" w14:textId="1447E077" w:rsidR="00764409" w:rsidRPr="007F772E" w:rsidRDefault="00764409" w:rsidP="0076440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72E">
              <w:rPr>
                <w:rFonts w:ascii="Calibri" w:eastAsia="Calibri" w:hAnsi="Calibri" w:cs="Calibri"/>
                <w:sz w:val="22"/>
                <w:szCs w:val="22"/>
              </w:rPr>
              <w:t xml:space="preserve">New destinations for Russian oil and gas? </w:t>
            </w:r>
          </w:p>
          <w:p w14:paraId="476FD4B9" w14:textId="77777777" w:rsidR="00764409" w:rsidRPr="007F772E" w:rsidRDefault="00764409" w:rsidP="00764409">
            <w:pPr>
              <w:numPr>
                <w:ilvl w:val="0"/>
                <w:numId w:val="15"/>
              </w:numPr>
              <w:spacing w:line="276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7F772E">
              <w:rPr>
                <w:rFonts w:ascii="Calibri" w:eastAsia="Calibri" w:hAnsi="Calibri" w:cs="Calibri"/>
                <w:sz w:val="22"/>
                <w:szCs w:val="22"/>
              </w:rPr>
              <w:t>Challenges facing the Caspian hydrocarbon reserves</w:t>
            </w:r>
          </w:p>
          <w:p w14:paraId="35AA0F47" w14:textId="32BADFCE" w:rsidR="00764409" w:rsidRPr="00C27903" w:rsidRDefault="00764409" w:rsidP="00995917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>
              <w:rPr>
                <w:rFonts w:asciiTheme="minorHAnsi" w:hAnsiTheme="minorHAnsi" w:cstheme="minorHAnsi"/>
              </w:rPr>
              <w:t>New pipelines and LNG competition</w:t>
            </w:r>
          </w:p>
          <w:p w14:paraId="5DA41828" w14:textId="758236DD" w:rsidR="00764409" w:rsidRPr="00764409" w:rsidRDefault="00C27903" w:rsidP="0076440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27903">
              <w:rPr>
                <w:rFonts w:cs="Calibri"/>
                <w:color w:val="333333"/>
              </w:rPr>
              <w:t>China’s energy demand and supply sources</w:t>
            </w:r>
          </w:p>
          <w:p w14:paraId="72837EE9" w14:textId="6D945035" w:rsidR="00C27903" w:rsidRPr="00764409" w:rsidRDefault="00C27903" w:rsidP="00764409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color w:val="333333"/>
                <w:sz w:val="21"/>
                <w:szCs w:val="21"/>
              </w:rPr>
            </w:pPr>
            <w:r w:rsidRPr="00C27903">
              <w:rPr>
                <w:rFonts w:cs="Calibri"/>
                <w:color w:val="333333"/>
              </w:rPr>
              <w:t>China’s effect on regional and global markets</w:t>
            </w:r>
          </w:p>
        </w:tc>
      </w:tr>
      <w:tr w:rsidR="00EE0074" w:rsidRPr="007F772E" w14:paraId="5B2B9D08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17110C88" w14:textId="77777777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5C06743E" w14:textId="77777777" w:rsidR="00462D09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43D0BD7B" w14:textId="181E587C" w:rsidR="00EE0074" w:rsidRPr="00ED1B9E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16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-17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4F48A7B7" w14:textId="4F3AFC40" w:rsidR="00EE0074" w:rsidRDefault="00232E65" w:rsidP="00232E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Case Studies 3 &amp; 4: Energy and Development</w:t>
            </w:r>
            <w:r w:rsidR="002743F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2743FD" w:rsidRPr="002743FD">
              <w:rPr>
                <w:rFonts w:asciiTheme="minorHAnsi" w:hAnsiTheme="minorHAnsi" w:cstheme="minorHAnsi"/>
              </w:rPr>
              <w:t>(Dr. Evin)</w:t>
            </w:r>
          </w:p>
          <w:p w14:paraId="33105A0B" w14:textId="4846ADF9" w:rsidR="00232E65" w:rsidRDefault="00232E65" w:rsidP="001415F4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India</w:t>
            </w:r>
            <w:r w:rsidR="001415F4">
              <w:rPr>
                <w:rFonts w:asciiTheme="minorHAnsi" w:hAnsiTheme="minorHAnsi" w:cstheme="minorHAnsi"/>
              </w:rPr>
              <w:t xml:space="preserve">: increasing energy demand, sustained </w:t>
            </w:r>
            <w:r w:rsidR="00A37DD8">
              <w:rPr>
                <w:rFonts w:asciiTheme="minorHAnsi" w:hAnsiTheme="minorHAnsi" w:cstheme="minorHAnsi"/>
              </w:rPr>
              <w:t>high-rate</w:t>
            </w:r>
            <w:r w:rsidR="001415F4">
              <w:rPr>
                <w:rFonts w:asciiTheme="minorHAnsi" w:hAnsiTheme="minorHAnsi" w:cstheme="minorHAnsi"/>
              </w:rPr>
              <w:t xml:space="preserve"> coal consumption, and </w:t>
            </w:r>
            <w:r w:rsidR="00751936">
              <w:rPr>
                <w:rFonts w:asciiTheme="minorHAnsi" w:hAnsiTheme="minorHAnsi" w:cstheme="minorHAnsi"/>
              </w:rPr>
              <w:t>challenges of</w:t>
            </w:r>
            <w:r w:rsidR="001415F4">
              <w:rPr>
                <w:rFonts w:asciiTheme="minorHAnsi" w:hAnsiTheme="minorHAnsi" w:cstheme="minorHAnsi"/>
              </w:rPr>
              <w:t xml:space="preserve"> financing cleaner energy and energy transition</w:t>
            </w:r>
          </w:p>
          <w:p w14:paraId="326EAE90" w14:textId="2A6FED39" w:rsidR="001415F4" w:rsidRPr="002743FD" w:rsidRDefault="001415F4" w:rsidP="002743FD">
            <w:pPr>
              <w:pStyle w:val="ListParagraph"/>
              <w:numPr>
                <w:ilvl w:val="0"/>
                <w:numId w:val="38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Africa: Why is a high economic growth rate expected of Africa </w:t>
            </w:r>
            <w:r w:rsidR="002743FD">
              <w:rPr>
                <w:rFonts w:asciiTheme="minorHAnsi" w:hAnsiTheme="minorHAnsi" w:cstheme="minorHAnsi"/>
              </w:rPr>
              <w:t>which has the world’s lowest per capita GDP?</w:t>
            </w:r>
          </w:p>
        </w:tc>
      </w:tr>
      <w:tr w:rsidR="00EE0074" w:rsidRPr="007F772E" w14:paraId="5DB75965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33342A20" w14:textId="77777777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12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13A55B91" w14:textId="77777777" w:rsidR="00462D09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7F590E33" w14:textId="73EF689B" w:rsidR="00EE0074" w:rsidRPr="00ED1B9E" w:rsidRDefault="00462D09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23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-24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287B1C83" w14:textId="2D71C12E" w:rsidR="002743FD" w:rsidRPr="00232E65" w:rsidRDefault="002743FD" w:rsidP="002743FD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b/>
                <w:sz w:val="22"/>
                <w:szCs w:val="22"/>
              </w:rPr>
              <w:t>Case 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tudy 5</w:t>
            </w:r>
            <w:r w:rsidRPr="00232E6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Turkey’s Energy Supply Security </w:t>
            </w:r>
            <w:r w:rsidRPr="002743FD">
              <w:rPr>
                <w:rFonts w:asciiTheme="minorHAnsi" w:hAnsiTheme="minorHAnsi" w:cstheme="minorHAnsi"/>
              </w:rPr>
              <w:t>(Dr. Evin)</w:t>
            </w:r>
          </w:p>
          <w:p w14:paraId="1601833E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High import dependence and geopolitical factors</w:t>
            </w:r>
          </w:p>
          <w:p w14:paraId="53149719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Russian, Azerbaijani and Iranian gas deliveries</w:t>
            </w:r>
          </w:p>
          <w:p w14:paraId="57F56F0D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Southern Corridor and TANAP</w:t>
            </w:r>
          </w:p>
          <w:p w14:paraId="7DB21ECF" w14:textId="77777777" w:rsidR="002743FD" w:rsidRPr="00232E65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Turkey as a transit country: TANAP and Turkstream</w:t>
            </w:r>
          </w:p>
          <w:p w14:paraId="3554EA47" w14:textId="471050FE" w:rsidR="002743FD" w:rsidRDefault="002743FD" w:rsidP="002743FD">
            <w:pPr>
              <w:numPr>
                <w:ilvl w:val="0"/>
                <w:numId w:val="37"/>
              </w:num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32E65">
              <w:rPr>
                <w:rFonts w:asciiTheme="minorHAnsi" w:hAnsiTheme="minorHAnsi" w:cstheme="minorHAnsi"/>
                <w:sz w:val="22"/>
                <w:szCs w:val="22"/>
              </w:rPr>
              <w:t>Resources and geopolitical competition</w:t>
            </w:r>
          </w:p>
          <w:p w14:paraId="4727D230" w14:textId="0C7084F1" w:rsidR="00EE0074" w:rsidRPr="002743FD" w:rsidRDefault="002743FD" w:rsidP="002743FD">
            <w:pPr>
              <w:pStyle w:val="ListParagraph"/>
              <w:numPr>
                <w:ilvl w:val="0"/>
                <w:numId w:val="37"/>
              </w:numPr>
              <w:rPr>
                <w:rFonts w:asciiTheme="minorHAnsi" w:eastAsia="Times New Roman" w:hAnsiTheme="minorHAnsi" w:cstheme="minorHAnsi"/>
              </w:rPr>
            </w:pPr>
            <w:r w:rsidRPr="002743FD">
              <w:rPr>
                <w:rFonts w:asciiTheme="minorHAnsi" w:hAnsiTheme="minorHAnsi" w:cstheme="minorHAnsi"/>
              </w:rPr>
              <w:t>The Black Sea</w:t>
            </w:r>
            <w:r>
              <w:rPr>
                <w:rFonts w:asciiTheme="minorHAnsi" w:hAnsiTheme="minorHAnsi" w:cstheme="minorHAnsi"/>
              </w:rPr>
              <w:t>, Balkans,</w:t>
            </w:r>
            <w:r w:rsidRPr="002743FD">
              <w:rPr>
                <w:rFonts w:asciiTheme="minorHAnsi" w:hAnsiTheme="minorHAnsi" w:cstheme="minorHAnsi"/>
              </w:rPr>
              <w:t xml:space="preserve"> and East Med</w:t>
            </w:r>
          </w:p>
        </w:tc>
      </w:tr>
      <w:tr w:rsidR="00462D09" w:rsidRPr="001C713E" w14:paraId="4F8772BE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207815BD" w14:textId="77777777" w:rsidR="00462D09" w:rsidRPr="007F772E" w:rsidRDefault="00462D09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3582870D" w14:textId="77777777" w:rsidR="00610758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May </w:t>
            </w:r>
          </w:p>
          <w:p w14:paraId="39E6B06D" w14:textId="28A9F818" w:rsidR="00462D09" w:rsidRPr="00ED1B9E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30</w:t>
            </w:r>
            <w:r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-31</w:t>
            </w:r>
            <w:r w:rsidR="00DE1AAD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st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71429D15" w14:textId="41C361F8" w:rsidR="002743FD" w:rsidRDefault="002743FD" w:rsidP="002743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A21AFE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Responses to Climate Change </w:t>
            </w:r>
            <w:r w:rsidRPr="00A21AFE">
              <w:rPr>
                <w:rFonts w:asciiTheme="minorHAnsi" w:hAnsiTheme="minorHAnsi" w:cstheme="minorHAnsi"/>
                <w:sz w:val="22"/>
                <w:szCs w:val="22"/>
              </w:rPr>
              <w:t>(Dr. Evin)</w:t>
            </w:r>
          </w:p>
          <w:p w14:paraId="7F923371" w14:textId="6D0C11D5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Energiewende</w:t>
            </w:r>
          </w:p>
          <w:p w14:paraId="45D2C177" w14:textId="7997B132" w:rsidR="00A21AFE" w:rsidRPr="00A21AFE" w:rsidRDefault="00A21AFE" w:rsidP="00965332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 w:rsidRPr="00A21AFE">
              <w:rPr>
                <w:rFonts w:asciiTheme="minorHAnsi" w:hAnsiTheme="minorHAnsi" w:cstheme="minorHAnsi"/>
              </w:rPr>
              <w:t xml:space="preserve">Electrification and </w:t>
            </w:r>
            <w:r>
              <w:rPr>
                <w:rFonts w:asciiTheme="minorHAnsi" w:hAnsiTheme="minorHAnsi" w:cstheme="minorHAnsi"/>
              </w:rPr>
              <w:t>p</w:t>
            </w:r>
            <w:r w:rsidRPr="00A21AFE">
              <w:rPr>
                <w:rFonts w:asciiTheme="minorHAnsi" w:hAnsiTheme="minorHAnsi" w:cstheme="minorHAnsi"/>
              </w:rPr>
              <w:t>ower production</w:t>
            </w:r>
          </w:p>
          <w:p w14:paraId="03150840" w14:textId="7C9FF309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Are natural gas and nuclear coming back?</w:t>
            </w:r>
          </w:p>
          <w:p w14:paraId="1F3B8FC4" w14:textId="2B18A060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Renewables</w:t>
            </w:r>
          </w:p>
          <w:p w14:paraId="6ACD3FA4" w14:textId="1B282A13" w:rsid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Green and Blue Hydrogen</w:t>
            </w:r>
          </w:p>
          <w:p w14:paraId="1261DDD2" w14:textId="39C29EF8" w:rsidR="00462D09" w:rsidRPr="00A21AFE" w:rsidRDefault="00A21AFE" w:rsidP="00A21AFE">
            <w:pPr>
              <w:pStyle w:val="ListParagraph"/>
              <w:numPr>
                <w:ilvl w:val="0"/>
                <w:numId w:val="39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Outlook for future fuel mix</w:t>
            </w:r>
          </w:p>
        </w:tc>
      </w:tr>
      <w:tr w:rsidR="00EE0074" w:rsidRPr="001C713E" w14:paraId="1D0C8974" w14:textId="77777777" w:rsidTr="001E3542">
        <w:trPr>
          <w:cantSplit/>
          <w:jc w:val="center"/>
        </w:trPr>
        <w:tc>
          <w:tcPr>
            <w:tcW w:w="1439" w:type="dxa"/>
            <w:shd w:val="clear" w:color="auto" w:fill="EAF1DD" w:themeFill="accent3" w:themeFillTint="33"/>
            <w:vAlign w:val="center"/>
          </w:tcPr>
          <w:p w14:paraId="5DED6F5A" w14:textId="1932C3B8" w:rsidR="00EE0074" w:rsidRPr="007F772E" w:rsidRDefault="00EE0074" w:rsidP="00C71391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="00462D09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709" w:type="dxa"/>
            <w:shd w:val="clear" w:color="auto" w:fill="EAF1DD" w:themeFill="accent3" w:themeFillTint="33"/>
            <w:vAlign w:val="center"/>
          </w:tcPr>
          <w:p w14:paraId="7E4C1DB6" w14:textId="77777777" w:rsidR="00EE0074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June</w:t>
            </w:r>
          </w:p>
          <w:p w14:paraId="325631AE" w14:textId="2B774DC1" w:rsidR="00610758" w:rsidRPr="00ED1B9E" w:rsidRDefault="00610758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</w:t>
            </w:r>
            <w:r w:rsidRPr="0061075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-7</w:t>
            </w:r>
            <w:r w:rsidRPr="00610758">
              <w:rPr>
                <w:rFonts w:asciiTheme="minorHAnsi" w:hAnsiTheme="minorHAnsi" w:cstheme="minorHAnsi"/>
                <w:b/>
                <w:sz w:val="22"/>
                <w:szCs w:val="22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847" w:type="dxa"/>
            <w:shd w:val="clear" w:color="auto" w:fill="EAF1DD" w:themeFill="accent3" w:themeFillTint="33"/>
            <w:vAlign w:val="center"/>
          </w:tcPr>
          <w:p w14:paraId="5513A3FC" w14:textId="610DD7BA" w:rsidR="00EE0074" w:rsidRPr="00ED1B9E" w:rsidRDefault="00E8751D" w:rsidP="00C71391">
            <w:p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Turkey’s Energy Outlook and </w:t>
            </w:r>
            <w:r w:rsidR="00232E65">
              <w:rPr>
                <w:rFonts w:asciiTheme="minorHAnsi" w:hAnsiTheme="minorHAnsi" w:cstheme="minorHAnsi"/>
                <w:b/>
                <w:sz w:val="22"/>
                <w:szCs w:val="22"/>
              </w:rPr>
              <w:t>Energy Sector</w:t>
            </w:r>
          </w:p>
          <w:p w14:paraId="36315166" w14:textId="409703E7" w:rsidR="00EE0074" w:rsidRPr="007F772E" w:rsidRDefault="00232E65" w:rsidP="00C71391">
            <w:pPr>
              <w:pStyle w:val="ListParagraph"/>
              <w:numPr>
                <w:ilvl w:val="0"/>
                <w:numId w:val="31"/>
              </w:num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Guest speakers from IICEC</w:t>
            </w:r>
          </w:p>
        </w:tc>
      </w:tr>
    </w:tbl>
    <w:p w14:paraId="7C4DB97D" w14:textId="77777777" w:rsidR="00573E31" w:rsidRPr="001C713E" w:rsidRDefault="00573E31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D1161F4" w14:textId="34CB6DC7" w:rsidR="00573E31" w:rsidRPr="001C713E" w:rsidRDefault="00573E31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37C0B" w14:textId="0D6C6819" w:rsidR="00402A09" w:rsidRPr="00402A09" w:rsidRDefault="004C3311" w:rsidP="00402A09">
      <w:pPr>
        <w:spacing w:after="120" w:line="276" w:lineRule="auto"/>
        <w:rPr>
          <w:rFonts w:ascii="Calibri" w:hAnsi="Calibri" w:cs="Calibri"/>
          <w:b/>
          <w:sz w:val="22"/>
          <w:szCs w:val="22"/>
          <w:u w:val="single"/>
        </w:rPr>
      </w:pPr>
      <w:r w:rsidRPr="001C713E">
        <w:rPr>
          <w:rFonts w:ascii="Calibri" w:hAnsi="Calibri" w:cs="Calibri"/>
          <w:b/>
          <w:sz w:val="22"/>
          <w:szCs w:val="22"/>
          <w:u w:val="single"/>
        </w:rPr>
        <w:t>Course Policies</w:t>
      </w:r>
    </w:p>
    <w:p w14:paraId="07282E5C" w14:textId="45DDE127" w:rsidR="004C3311" w:rsidRPr="001C713E" w:rsidRDefault="004C3311" w:rsidP="004C3311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Partial (not complete) lecture slide sets will be posted to SUCourse+. </w:t>
      </w:r>
    </w:p>
    <w:p w14:paraId="7B3F4DAC" w14:textId="5719D142" w:rsidR="004C3311" w:rsidRDefault="004C3311" w:rsidP="00573E31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Students cannot share (or post to the Web) any document or recording of the course material with third parties. </w:t>
      </w:r>
    </w:p>
    <w:p w14:paraId="5E434CE6" w14:textId="62316EC3" w:rsidR="00255870" w:rsidRPr="001C713E" w:rsidRDefault="00255870" w:rsidP="00255870">
      <w:pPr>
        <w:numPr>
          <w:ilvl w:val="0"/>
          <w:numId w:val="29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 instructors may have to </w:t>
      </w:r>
      <w:r>
        <w:rPr>
          <w:rFonts w:asciiTheme="minorHAnsi" w:hAnsiTheme="minorHAnsi" w:cstheme="minorHAnsi"/>
          <w:sz w:val="22"/>
          <w:szCs w:val="22"/>
        </w:rPr>
        <w:t>modify the</w:t>
      </w:r>
      <w:r w:rsidRPr="001C713E">
        <w:rPr>
          <w:rFonts w:asciiTheme="minorHAnsi" w:hAnsiTheme="minorHAnsi" w:cstheme="minorHAnsi"/>
          <w:sz w:val="22"/>
          <w:szCs w:val="22"/>
        </w:rPr>
        <w:t xml:space="preserve"> syllabus due to unforeseen reasons.  </w:t>
      </w:r>
      <w:r>
        <w:rPr>
          <w:rFonts w:asciiTheme="minorHAnsi" w:hAnsiTheme="minorHAnsi" w:cstheme="minorHAnsi"/>
          <w:sz w:val="22"/>
          <w:szCs w:val="22"/>
        </w:rPr>
        <w:t>Students</w:t>
      </w:r>
      <w:r w:rsidRPr="001C713E">
        <w:rPr>
          <w:rFonts w:asciiTheme="minorHAnsi" w:hAnsiTheme="minorHAnsi" w:cstheme="minorHAnsi"/>
          <w:sz w:val="22"/>
          <w:szCs w:val="22"/>
        </w:rPr>
        <w:t xml:space="preserve"> are responsible for such modifications that will be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announced in lectures and/or in SuCourse</w:t>
      </w:r>
      <w:r w:rsidR="00C85F35">
        <w:rPr>
          <w:rFonts w:asciiTheme="minorHAnsi" w:hAnsiTheme="minorHAnsi" w:cstheme="minorHAnsi"/>
          <w:sz w:val="22"/>
          <w:szCs w:val="22"/>
          <w:u w:val="single"/>
        </w:rPr>
        <w:t>+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.</w:t>
      </w:r>
    </w:p>
    <w:p w14:paraId="05511521" w14:textId="77777777" w:rsidR="00255870" w:rsidRDefault="00255870" w:rsidP="00573E31">
      <w:pPr>
        <w:rPr>
          <w:rFonts w:ascii="Calibri" w:hAnsi="Calibri" w:cs="Calibri"/>
          <w:sz w:val="22"/>
          <w:szCs w:val="22"/>
        </w:rPr>
      </w:pPr>
    </w:p>
    <w:p w14:paraId="6511B620" w14:textId="64860A96" w:rsidR="00AF48EB" w:rsidRPr="001C713E" w:rsidRDefault="0055397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Grading</w:t>
      </w:r>
      <w:r w:rsidR="00834029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6B3161" w:rsidRPr="001C713E">
        <w:rPr>
          <w:rFonts w:asciiTheme="minorHAnsi" w:hAnsiTheme="minorHAnsi" w:cstheme="minorHAnsi"/>
          <w:b/>
          <w:sz w:val="22"/>
          <w:szCs w:val="22"/>
          <w:u w:val="single"/>
        </w:rPr>
        <w:t>for IF 401</w:t>
      </w:r>
      <w:r w:rsidR="00834029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14:paraId="64BABDAB" w14:textId="2F502EED" w:rsidR="00834029" w:rsidRPr="001C713E" w:rsidRDefault="0083402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5"/>
        <w:gridCol w:w="754"/>
      </w:tblGrid>
      <w:tr w:rsidR="00080247" w:rsidRPr="007F772E" w14:paraId="5BF8F7A8" w14:textId="77777777" w:rsidTr="00080247">
        <w:trPr>
          <w:cantSplit/>
          <w:trHeight w:val="402"/>
          <w:jc w:val="center"/>
        </w:trPr>
        <w:tc>
          <w:tcPr>
            <w:tcW w:w="5145" w:type="dxa"/>
            <w:vAlign w:val="center"/>
          </w:tcPr>
          <w:p w14:paraId="6459A661" w14:textId="0055FDEA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Midterm Exam</w:t>
            </w:r>
          </w:p>
        </w:tc>
        <w:tc>
          <w:tcPr>
            <w:tcW w:w="754" w:type="dxa"/>
            <w:vAlign w:val="center"/>
          </w:tcPr>
          <w:p w14:paraId="5E50C741" w14:textId="7DFAAC82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80247" w:rsidRPr="007F772E" w14:paraId="1420E883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6A4B09B9" w14:textId="14B8E168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Final Exam</w:t>
            </w:r>
          </w:p>
        </w:tc>
        <w:tc>
          <w:tcPr>
            <w:tcW w:w="754" w:type="dxa"/>
            <w:vAlign w:val="center"/>
          </w:tcPr>
          <w:p w14:paraId="5BC0F26B" w14:textId="13ABFD1E" w:rsidR="00080247" w:rsidRPr="007F772E" w:rsidRDefault="00080247" w:rsidP="00080247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30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6B3161" w:rsidRPr="007F772E" w14:paraId="5DD8C8DF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237B7F91" w14:textId="77777777" w:rsidR="006B3161" w:rsidRPr="007F772E" w:rsidRDefault="006B3161" w:rsidP="007F77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Assignments</w:t>
            </w:r>
          </w:p>
        </w:tc>
        <w:tc>
          <w:tcPr>
            <w:tcW w:w="754" w:type="dxa"/>
            <w:vAlign w:val="center"/>
          </w:tcPr>
          <w:p w14:paraId="53D9993E" w14:textId="616D1BC2" w:rsidR="006B3161" w:rsidRPr="007F772E" w:rsidRDefault="001C713E" w:rsidP="007F772E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16</w:t>
            </w:r>
            <w:r w:rsidR="006B3161"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5F35" w:rsidRPr="007F772E" w14:paraId="12F8C884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26D1AAE5" w14:textId="2B20229B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Top Hat questions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5CF6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Dr. Kaya’s lectures</w:t>
            </w:r>
          </w:p>
        </w:tc>
        <w:tc>
          <w:tcPr>
            <w:tcW w:w="754" w:type="dxa"/>
            <w:vAlign w:val="center"/>
          </w:tcPr>
          <w:p w14:paraId="5495D427" w14:textId="70F27A1D" w:rsidR="00C85F35" w:rsidRPr="007F772E" w:rsidRDefault="00C85F35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12</w:t>
            </w:r>
            <w:r w:rsidRPr="007F772E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C85F35" w:rsidRPr="007F772E" w14:paraId="077D3E77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2E745C77" w14:textId="364FE2C2" w:rsidR="00C85F35" w:rsidRPr="00402A09" w:rsidRDefault="009310D9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02A09">
              <w:rPr>
                <w:rFonts w:asciiTheme="minorHAnsi" w:hAnsiTheme="minorHAnsi" w:cstheme="minorHAnsi"/>
                <w:sz w:val="22"/>
                <w:szCs w:val="22"/>
              </w:rPr>
              <w:t>Top Hat questions</w:t>
            </w:r>
            <w:r w:rsidR="00C85F35" w:rsidRPr="00402A0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D5CF6" w:rsidRPr="00402A09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="00C85F35" w:rsidRPr="00402A09">
              <w:rPr>
                <w:rFonts w:asciiTheme="minorHAnsi" w:hAnsiTheme="minorHAnsi" w:cstheme="minorHAnsi"/>
                <w:sz w:val="22"/>
                <w:szCs w:val="22"/>
              </w:rPr>
              <w:t>Dr. Evin’s lectures</w:t>
            </w:r>
          </w:p>
        </w:tc>
        <w:tc>
          <w:tcPr>
            <w:tcW w:w="754" w:type="dxa"/>
            <w:vAlign w:val="center"/>
          </w:tcPr>
          <w:p w14:paraId="410C148D" w14:textId="70BD8B7D" w:rsidR="00C85F35" w:rsidRPr="007F772E" w:rsidRDefault="00080247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6 </w:t>
            </w:r>
            <w:r w:rsidR="00C85F35" w:rsidRPr="00402A0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</w:p>
        </w:tc>
      </w:tr>
      <w:tr w:rsidR="00080247" w:rsidRPr="007F772E" w14:paraId="1123979A" w14:textId="77777777" w:rsidTr="00080247">
        <w:trPr>
          <w:cantSplit/>
          <w:trHeight w:val="450"/>
          <w:jc w:val="center"/>
        </w:trPr>
        <w:tc>
          <w:tcPr>
            <w:tcW w:w="5145" w:type="dxa"/>
            <w:vAlign w:val="center"/>
          </w:tcPr>
          <w:p w14:paraId="6187697E" w14:textId="4999592B" w:rsidR="00080247" w:rsidRPr="00402A09" w:rsidRDefault="00080247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Quizzes (in Dr. Evin’s lectures)</w:t>
            </w:r>
          </w:p>
        </w:tc>
        <w:tc>
          <w:tcPr>
            <w:tcW w:w="754" w:type="dxa"/>
            <w:vAlign w:val="center"/>
          </w:tcPr>
          <w:p w14:paraId="22E6F3CC" w14:textId="4CD29DDC" w:rsidR="00080247" w:rsidRPr="00402A09" w:rsidRDefault="00080247" w:rsidP="00C85F35">
            <w:pPr>
              <w:spacing w:line="276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6 %</w:t>
            </w:r>
          </w:p>
        </w:tc>
      </w:tr>
    </w:tbl>
    <w:p w14:paraId="3225107E" w14:textId="77777777" w:rsidR="00834029" w:rsidRPr="001C713E" w:rsidRDefault="00834029" w:rsidP="00573E31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EFA8235" w14:textId="33FF0737" w:rsidR="00F77451" w:rsidRPr="001C713E" w:rsidRDefault="00F77451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Grading </w:t>
      </w:r>
      <w:r w:rsidR="005D3328" w:rsidRPr="001C713E">
        <w:rPr>
          <w:rFonts w:asciiTheme="minorHAnsi" w:hAnsiTheme="minorHAnsi" w:cstheme="minorHAnsi"/>
          <w:b/>
          <w:sz w:val="22"/>
          <w:szCs w:val="22"/>
          <w:u w:val="single"/>
        </w:rPr>
        <w:t>for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475298">
        <w:rPr>
          <w:rFonts w:asciiTheme="minorHAnsi" w:hAnsiTheme="minorHAnsi" w:cstheme="minorHAnsi"/>
          <w:b/>
          <w:sz w:val="22"/>
          <w:szCs w:val="22"/>
          <w:u w:val="single"/>
        </w:rPr>
        <w:t>POLS 564</w:t>
      </w:r>
      <w:r w:rsidR="00AA2445"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(That is, </w:t>
      </w:r>
      <w:r w:rsidR="0002497F" w:rsidRPr="001C713E">
        <w:rPr>
          <w:rFonts w:asciiTheme="minorHAnsi" w:hAnsiTheme="minorHAnsi" w:cstheme="minorHAnsi"/>
          <w:b/>
          <w:sz w:val="22"/>
          <w:szCs w:val="22"/>
          <w:u w:val="single"/>
        </w:rPr>
        <w:t>for graduate students)</w:t>
      </w:r>
    </w:p>
    <w:p w14:paraId="19D5C850" w14:textId="04EF1BB4" w:rsidR="003A0E00" w:rsidRPr="003A0E00" w:rsidRDefault="0002497F" w:rsidP="003A0E00">
      <w:pPr>
        <w:pStyle w:val="ListParagraph"/>
        <w:numPr>
          <w:ilvl w:val="0"/>
          <w:numId w:val="18"/>
        </w:numPr>
        <w:spacing w:after="0"/>
        <w:rPr>
          <w:rFonts w:asciiTheme="minorHAnsi" w:hAnsiTheme="minorHAnsi" w:cstheme="minorHAnsi"/>
        </w:rPr>
      </w:pPr>
      <w:r w:rsidRPr="001C713E">
        <w:rPr>
          <w:rFonts w:asciiTheme="minorHAnsi" w:hAnsiTheme="minorHAnsi" w:cstheme="minorHAnsi"/>
        </w:rPr>
        <w:t xml:space="preserve">In addition to taking the quizzes and the exams, </w:t>
      </w:r>
      <w:r w:rsidR="00C57553">
        <w:rPr>
          <w:rFonts w:asciiTheme="minorHAnsi" w:hAnsiTheme="minorHAnsi" w:cstheme="minorHAnsi"/>
        </w:rPr>
        <w:t xml:space="preserve">answering to Top Hat questions </w:t>
      </w:r>
      <w:r w:rsidRPr="001C713E">
        <w:rPr>
          <w:rFonts w:asciiTheme="minorHAnsi" w:hAnsiTheme="minorHAnsi" w:cstheme="minorHAnsi"/>
        </w:rPr>
        <w:t>and turning in the assignments, g</w:t>
      </w:r>
      <w:r w:rsidR="00F77451" w:rsidRPr="001C713E">
        <w:rPr>
          <w:rFonts w:asciiTheme="minorHAnsi" w:hAnsiTheme="minorHAnsi" w:cstheme="minorHAnsi"/>
        </w:rPr>
        <w:t xml:space="preserve">raduate students are </w:t>
      </w:r>
      <w:r w:rsidRPr="001C713E">
        <w:rPr>
          <w:rFonts w:asciiTheme="minorHAnsi" w:hAnsiTheme="minorHAnsi" w:cstheme="minorHAnsi"/>
        </w:rPr>
        <w:t xml:space="preserve">also </w:t>
      </w:r>
      <w:r w:rsidR="00F77451" w:rsidRPr="001C713E">
        <w:rPr>
          <w:rFonts w:asciiTheme="minorHAnsi" w:hAnsiTheme="minorHAnsi" w:cstheme="minorHAnsi"/>
        </w:rPr>
        <w:t xml:space="preserve">required to write a </w:t>
      </w:r>
      <w:r w:rsidR="00F77451" w:rsidRPr="001C713E">
        <w:rPr>
          <w:rFonts w:asciiTheme="minorHAnsi" w:hAnsiTheme="minorHAnsi" w:cstheme="minorHAnsi"/>
          <w:u w:val="single"/>
        </w:rPr>
        <w:t>paper</w:t>
      </w:r>
      <w:r w:rsidR="00F77451" w:rsidRPr="001C713E">
        <w:rPr>
          <w:rFonts w:asciiTheme="minorHAnsi" w:hAnsiTheme="minorHAnsi" w:cstheme="minorHAnsi"/>
        </w:rPr>
        <w:t xml:space="preserve"> on a topic chosen in consultation with Dr. Evin</w:t>
      </w:r>
      <w:r w:rsidRPr="001C713E">
        <w:rPr>
          <w:rFonts w:asciiTheme="minorHAnsi" w:hAnsiTheme="minorHAnsi" w:cstheme="minorHAnsi"/>
        </w:rPr>
        <w:t>.</w:t>
      </w:r>
    </w:p>
    <w:p w14:paraId="3D2C7FF3" w14:textId="68E0B10A" w:rsidR="00F463A5" w:rsidRDefault="00F463A5" w:rsidP="00F463A5">
      <w:pPr>
        <w:rPr>
          <w:rFonts w:asciiTheme="minorHAnsi" w:hAnsiTheme="minorHAnsi" w:cstheme="minorHAnsi"/>
        </w:rPr>
      </w:pPr>
    </w:p>
    <w:p w14:paraId="5DD95CA4" w14:textId="77777777" w:rsidR="00F463A5" w:rsidRPr="003A0E00" w:rsidRDefault="00F463A5" w:rsidP="003A0E00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A0E00">
        <w:rPr>
          <w:rFonts w:asciiTheme="minorHAnsi" w:hAnsiTheme="minorHAnsi" w:cstheme="minorHAnsi"/>
          <w:b/>
          <w:sz w:val="22"/>
          <w:szCs w:val="22"/>
          <w:u w:val="single"/>
        </w:rPr>
        <w:t>Top Hat Software</w:t>
      </w:r>
    </w:p>
    <w:p w14:paraId="76C3E39B" w14:textId="091EACC6" w:rsidR="00F463A5" w:rsidRPr="00921EC7" w:rsidRDefault="003A0E00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lastRenderedPageBreak/>
        <w:t xml:space="preserve">During his lectures, </w:t>
      </w:r>
      <w:r w:rsidR="00402A09">
        <w:rPr>
          <w:rFonts w:ascii="Calibri" w:hAnsi="Calibri" w:cs="Calibri"/>
          <w:sz w:val="22"/>
          <w:szCs w:val="22"/>
        </w:rPr>
        <w:t>both instructors</w:t>
      </w:r>
      <w:r w:rsidR="00F463A5">
        <w:rPr>
          <w:rFonts w:ascii="Calibri" w:hAnsi="Calibri" w:cs="Calibri"/>
          <w:sz w:val="22"/>
          <w:szCs w:val="22"/>
        </w:rPr>
        <w:t xml:space="preserve"> will ask quick questions (true/false, multiple choice etc.) using the Top Hat software. </w:t>
      </w:r>
      <w:r w:rsidR="00F463A5" w:rsidRPr="00460A99">
        <w:rPr>
          <w:rFonts w:ascii="Calibri" w:hAnsi="Calibri" w:cs="Calibri"/>
          <w:sz w:val="22"/>
          <w:szCs w:val="22"/>
        </w:rPr>
        <w:t>The students, either physically in class or following online, will need to respond</w:t>
      </w:r>
      <w:r w:rsidR="00F463A5">
        <w:rPr>
          <w:rFonts w:ascii="Calibri" w:hAnsi="Calibri" w:cs="Calibri"/>
          <w:sz w:val="22"/>
          <w:szCs w:val="22"/>
        </w:rPr>
        <w:t xml:space="preserve"> to these</w:t>
      </w:r>
      <w:r w:rsidR="00F463A5" w:rsidRPr="00460A99">
        <w:rPr>
          <w:rFonts w:ascii="Calibri" w:hAnsi="Calibri" w:cs="Calibri"/>
          <w:sz w:val="22"/>
          <w:szCs w:val="22"/>
        </w:rPr>
        <w:t xml:space="preserve"> quickly.</w:t>
      </w:r>
    </w:p>
    <w:p w14:paraId="23CF141C" w14:textId="0A3E75F4" w:rsidR="003A0E00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students shall familiarize themselves </w:t>
      </w:r>
      <w:r w:rsidR="00080247">
        <w:rPr>
          <w:rFonts w:ascii="Calibri" w:hAnsi="Calibri" w:cs="Calibri"/>
          <w:sz w:val="22"/>
          <w:szCs w:val="22"/>
        </w:rPr>
        <w:t>with</w:t>
      </w:r>
      <w:r>
        <w:rPr>
          <w:rFonts w:ascii="Calibri" w:hAnsi="Calibri" w:cs="Calibri"/>
          <w:sz w:val="22"/>
          <w:szCs w:val="22"/>
        </w:rPr>
        <w:t xml:space="preserve"> the Top Hat software (</w:t>
      </w:r>
      <w:hyperlink r:id="rId26" w:history="1">
        <w:r w:rsidRPr="007225BD">
          <w:rPr>
            <w:rStyle w:val="Hyperlink"/>
            <w:rFonts w:ascii="Calibri" w:hAnsi="Calibri" w:cs="Calibri"/>
            <w:sz w:val="22"/>
            <w:szCs w:val="22"/>
          </w:rPr>
          <w:t>www.tophat.com</w:t>
        </w:r>
      </w:hyperlink>
      <w:r>
        <w:rPr>
          <w:rFonts w:ascii="Calibri" w:hAnsi="Calibri" w:cs="Calibri"/>
          <w:sz w:val="22"/>
          <w:szCs w:val="22"/>
        </w:rPr>
        <w:t>) if they have not used it previously. The Top Hat app should be i</w:t>
      </w:r>
      <w:r w:rsidRPr="00C06AA7">
        <w:rPr>
          <w:rFonts w:ascii="Calibri" w:hAnsi="Calibri" w:cs="Calibri"/>
          <w:sz w:val="22"/>
          <w:szCs w:val="22"/>
        </w:rPr>
        <w:t>nstall</w:t>
      </w:r>
      <w:r>
        <w:rPr>
          <w:rFonts w:ascii="Calibri" w:hAnsi="Calibri" w:cs="Calibri"/>
          <w:sz w:val="22"/>
          <w:szCs w:val="22"/>
        </w:rPr>
        <w:t>ed</w:t>
      </w:r>
      <w:r w:rsidRPr="00C06AA7">
        <w:rPr>
          <w:rFonts w:ascii="Calibri" w:hAnsi="Calibri" w:cs="Calibri"/>
          <w:sz w:val="22"/>
          <w:szCs w:val="22"/>
        </w:rPr>
        <w:t xml:space="preserve"> </w:t>
      </w:r>
      <w:r w:rsidR="006D3565">
        <w:rPr>
          <w:rFonts w:ascii="Calibri" w:hAnsi="Calibri" w:cs="Calibri"/>
          <w:sz w:val="22"/>
          <w:szCs w:val="22"/>
        </w:rPr>
        <w:t>on</w:t>
      </w:r>
      <w:r w:rsidRPr="00C06AA7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student smart</w:t>
      </w:r>
      <w:r w:rsidRPr="00C06AA7">
        <w:rPr>
          <w:rFonts w:ascii="Calibri" w:hAnsi="Calibri" w:cs="Calibri"/>
          <w:sz w:val="22"/>
          <w:szCs w:val="22"/>
        </w:rPr>
        <w:t>phones/</w:t>
      </w:r>
      <w:r>
        <w:rPr>
          <w:rFonts w:ascii="Calibri" w:hAnsi="Calibri" w:cs="Calibri"/>
          <w:sz w:val="22"/>
          <w:szCs w:val="22"/>
        </w:rPr>
        <w:t xml:space="preserve"> </w:t>
      </w:r>
      <w:r w:rsidRPr="00C06AA7">
        <w:rPr>
          <w:rFonts w:ascii="Calibri" w:hAnsi="Calibri" w:cs="Calibri"/>
          <w:sz w:val="22"/>
          <w:szCs w:val="22"/>
        </w:rPr>
        <w:t xml:space="preserve">tablets or </w:t>
      </w:r>
      <w:r>
        <w:rPr>
          <w:rFonts w:ascii="Calibri" w:hAnsi="Calibri" w:cs="Calibri"/>
          <w:sz w:val="22"/>
          <w:szCs w:val="22"/>
        </w:rPr>
        <w:t xml:space="preserve">it can be accessed via </w:t>
      </w:r>
      <w:r w:rsidR="00402A09">
        <w:rPr>
          <w:rFonts w:ascii="Calibri" w:hAnsi="Calibri" w:cs="Calibri"/>
          <w:sz w:val="22"/>
          <w:szCs w:val="22"/>
        </w:rPr>
        <w:t xml:space="preserve">their </w:t>
      </w:r>
      <w:r w:rsidRPr="00C06AA7">
        <w:rPr>
          <w:rFonts w:ascii="Calibri" w:hAnsi="Calibri" w:cs="Calibri"/>
          <w:sz w:val="22"/>
          <w:szCs w:val="22"/>
        </w:rPr>
        <w:t xml:space="preserve">laptop’s web browser. </w:t>
      </w:r>
    </w:p>
    <w:p w14:paraId="53FF9DF4" w14:textId="04B89BE0" w:rsidR="00F463A5" w:rsidRPr="00FE1675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FE1675">
        <w:rPr>
          <w:rFonts w:ascii="Calibri" w:hAnsi="Calibri" w:cs="Calibri"/>
          <w:sz w:val="22"/>
          <w:szCs w:val="22"/>
        </w:rPr>
        <w:t xml:space="preserve">The join code required to enroll in IF 401 Top Hat page is </w:t>
      </w:r>
      <w:r w:rsidRPr="00FE1675">
        <w:rPr>
          <w:rFonts w:asciiTheme="minorHAnsi" w:hAnsiTheme="minorHAnsi" w:cstheme="minorHAnsi"/>
          <w:sz w:val="22"/>
          <w:szCs w:val="22"/>
        </w:rPr>
        <w:t>697690</w:t>
      </w:r>
      <w:r w:rsidR="00402A09" w:rsidRPr="00FE1675">
        <w:rPr>
          <w:rFonts w:asciiTheme="minorHAnsi" w:hAnsiTheme="minorHAnsi" w:cstheme="minorHAnsi"/>
          <w:sz w:val="22"/>
          <w:szCs w:val="22"/>
        </w:rPr>
        <w:t>.</w:t>
      </w:r>
    </w:p>
    <w:p w14:paraId="105B822B" w14:textId="12D588A3" w:rsidR="00F463A5" w:rsidRDefault="00F463A5" w:rsidP="00F463A5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0" w:name="_Hlk94252902"/>
      <w:r>
        <w:rPr>
          <w:rFonts w:ascii="Calibri" w:hAnsi="Calibri" w:cs="Calibri"/>
          <w:sz w:val="22"/>
          <w:szCs w:val="22"/>
        </w:rPr>
        <w:t xml:space="preserve">Students need to register to Top Hat using their SU email address, true name </w:t>
      </w:r>
      <w:r w:rsidR="00FE1675">
        <w:rPr>
          <w:rFonts w:ascii="Calibri" w:hAnsi="Calibri" w:cs="Calibri"/>
          <w:sz w:val="22"/>
          <w:szCs w:val="22"/>
        </w:rPr>
        <w:t>&amp;</w:t>
      </w:r>
      <w:r>
        <w:rPr>
          <w:rFonts w:ascii="Calibri" w:hAnsi="Calibri" w:cs="Calibri"/>
          <w:sz w:val="22"/>
          <w:szCs w:val="22"/>
        </w:rPr>
        <w:t xml:space="preserve"> surname</w:t>
      </w:r>
      <w:r w:rsidR="00FE1675">
        <w:rPr>
          <w:rFonts w:ascii="Calibri" w:hAnsi="Calibri" w:cs="Calibri"/>
          <w:sz w:val="22"/>
          <w:szCs w:val="22"/>
        </w:rPr>
        <w:t>,</w:t>
      </w:r>
      <w:r w:rsidR="00B0511B">
        <w:rPr>
          <w:rFonts w:ascii="Calibri" w:hAnsi="Calibri" w:cs="Calibri"/>
          <w:sz w:val="22"/>
          <w:szCs w:val="22"/>
        </w:rPr>
        <w:t xml:space="preserve"> and </w:t>
      </w:r>
      <w:r w:rsidR="000B5564">
        <w:rPr>
          <w:rFonts w:ascii="Calibri" w:hAnsi="Calibri" w:cs="Calibri"/>
          <w:sz w:val="22"/>
          <w:szCs w:val="22"/>
        </w:rPr>
        <w:t xml:space="preserve">their five-digit </w:t>
      </w:r>
      <w:r w:rsidR="00B0511B">
        <w:rPr>
          <w:rFonts w:ascii="Calibri" w:hAnsi="Calibri" w:cs="Calibri"/>
          <w:sz w:val="22"/>
          <w:szCs w:val="22"/>
        </w:rPr>
        <w:t>student ID number</w:t>
      </w:r>
      <w:r>
        <w:rPr>
          <w:rFonts w:ascii="Calibri" w:hAnsi="Calibri" w:cs="Calibri"/>
          <w:sz w:val="22"/>
          <w:szCs w:val="22"/>
        </w:rPr>
        <w:t xml:space="preserve">. </w:t>
      </w:r>
    </w:p>
    <w:bookmarkEnd w:id="0"/>
    <w:p w14:paraId="3454417C" w14:textId="77777777" w:rsidR="00DB16FA" w:rsidRPr="001C713E" w:rsidRDefault="00DB16FA" w:rsidP="0002497F">
      <w:pPr>
        <w:rPr>
          <w:rFonts w:asciiTheme="minorHAnsi" w:hAnsiTheme="minorHAnsi" w:cstheme="minorHAnsi"/>
          <w:sz w:val="22"/>
          <w:szCs w:val="22"/>
        </w:rPr>
      </w:pPr>
    </w:p>
    <w:p w14:paraId="1F6113FB" w14:textId="77777777" w:rsidR="00A947B4" w:rsidRPr="001C713E" w:rsidRDefault="00A947B4" w:rsidP="00DB16FA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Notes on Grading</w:t>
      </w:r>
    </w:p>
    <w:p w14:paraId="18A6A4EF" w14:textId="704E77CD" w:rsidR="00A947B4" w:rsidRDefault="00C85F35" w:rsidP="004C3311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Dr. Evin will conduct quizzes in his lectures. </w:t>
      </w:r>
      <w:r w:rsidR="00A947B4" w:rsidRPr="001C713E">
        <w:rPr>
          <w:rFonts w:asciiTheme="minorHAnsi" w:hAnsiTheme="minorHAnsi" w:cstheme="minorHAnsi"/>
          <w:sz w:val="22"/>
          <w:szCs w:val="22"/>
        </w:rPr>
        <w:t xml:space="preserve">The lowest graded </w:t>
      </w:r>
      <w:r w:rsidR="00A947B4" w:rsidRPr="001C713E">
        <w:rPr>
          <w:rFonts w:asciiTheme="minorHAnsi" w:hAnsiTheme="minorHAnsi" w:cstheme="minorHAnsi"/>
          <w:sz w:val="22"/>
          <w:szCs w:val="22"/>
          <w:u w:val="single"/>
        </w:rPr>
        <w:t>quiz</w:t>
      </w:r>
      <w:r w:rsidR="00A947B4" w:rsidRPr="001C713E">
        <w:rPr>
          <w:rFonts w:asciiTheme="minorHAnsi" w:hAnsiTheme="minorHAnsi" w:cstheme="minorHAnsi"/>
          <w:sz w:val="22"/>
          <w:szCs w:val="22"/>
        </w:rPr>
        <w:t xml:space="preserve"> for each student will be dropped from consideration. Beyond this, there is no make-up opportunity for quizzes. </w:t>
      </w:r>
    </w:p>
    <w:p w14:paraId="0D56DE79" w14:textId="0D77EDB3" w:rsidR="00B664CF" w:rsidRPr="00B664CF" w:rsidRDefault="00B664CF" w:rsidP="00B664CF">
      <w:pPr>
        <w:numPr>
          <w:ilvl w:val="0"/>
          <w:numId w:val="29"/>
        </w:numPr>
        <w:spacing w:line="276" w:lineRule="auto"/>
        <w:rPr>
          <w:rFonts w:ascii="Calibri" w:hAnsi="Calibri" w:cs="Calibri"/>
          <w:sz w:val="22"/>
          <w:szCs w:val="22"/>
        </w:rPr>
      </w:pPr>
      <w:bookmarkStart w:id="1" w:name="_Hlk94041228"/>
      <w:r w:rsidRPr="0049418D">
        <w:rPr>
          <w:rFonts w:asciiTheme="minorHAnsi" w:hAnsiTheme="minorHAnsi" w:cstheme="minorHAnsi"/>
          <w:sz w:val="22"/>
          <w:szCs w:val="22"/>
        </w:rPr>
        <w:t xml:space="preserve">The lowest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49418D">
        <w:rPr>
          <w:rFonts w:asciiTheme="minorHAnsi" w:hAnsiTheme="minorHAnsi" w:cstheme="minorHAnsi"/>
          <w:sz w:val="22"/>
          <w:szCs w:val="22"/>
        </w:rPr>
        <w:t xml:space="preserve">% </w:t>
      </w:r>
      <w:r>
        <w:rPr>
          <w:rFonts w:asciiTheme="minorHAnsi" w:hAnsiTheme="minorHAnsi" w:cstheme="minorHAnsi"/>
          <w:sz w:val="22"/>
          <w:szCs w:val="22"/>
        </w:rPr>
        <w:t xml:space="preserve">of the </w:t>
      </w:r>
      <w:r w:rsidRPr="0049418D">
        <w:rPr>
          <w:rFonts w:asciiTheme="minorHAnsi" w:hAnsiTheme="minorHAnsi" w:cstheme="minorHAnsi"/>
          <w:sz w:val="22"/>
          <w:szCs w:val="22"/>
        </w:rPr>
        <w:t>Top Hat</w:t>
      </w:r>
      <w:r>
        <w:rPr>
          <w:rFonts w:asciiTheme="minorHAnsi" w:hAnsiTheme="minorHAnsi" w:cstheme="minorHAnsi"/>
          <w:sz w:val="22"/>
          <w:szCs w:val="22"/>
        </w:rPr>
        <w:t xml:space="preserve"> scores for each student will be dropped from consideration, separately for both instructors. No other make-up opportunity exists for Top Hat questions. </w:t>
      </w:r>
      <w:bookmarkEnd w:id="1"/>
    </w:p>
    <w:p w14:paraId="4C1233E0" w14:textId="6F7F715E" w:rsidR="00A947B4" w:rsidRPr="001C713E" w:rsidRDefault="00A947B4" w:rsidP="00DB16FA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Late assignment submissions </w:t>
      </w:r>
      <w:r w:rsidR="00AF48EB" w:rsidRPr="001C713E">
        <w:rPr>
          <w:rFonts w:asciiTheme="minorHAnsi" w:hAnsiTheme="minorHAnsi" w:cstheme="minorHAnsi"/>
          <w:sz w:val="22"/>
          <w:szCs w:val="22"/>
        </w:rPr>
        <w:t>will</w:t>
      </w:r>
      <w:r w:rsidRPr="001C713E">
        <w:rPr>
          <w:rFonts w:asciiTheme="minorHAnsi" w:hAnsiTheme="minorHAnsi" w:cstheme="minorHAnsi"/>
          <w:sz w:val="22"/>
          <w:szCs w:val="22"/>
        </w:rPr>
        <w:t xml:space="preserve"> not </w:t>
      </w:r>
      <w:r w:rsidR="00AF48EB" w:rsidRPr="001C713E">
        <w:rPr>
          <w:rFonts w:asciiTheme="minorHAnsi" w:hAnsiTheme="minorHAnsi" w:cstheme="minorHAnsi"/>
          <w:sz w:val="22"/>
          <w:szCs w:val="22"/>
        </w:rPr>
        <w:t xml:space="preserve">be </w:t>
      </w:r>
      <w:r w:rsidRPr="001C713E">
        <w:rPr>
          <w:rFonts w:asciiTheme="minorHAnsi" w:hAnsiTheme="minorHAnsi" w:cstheme="minorHAnsi"/>
          <w:sz w:val="22"/>
          <w:szCs w:val="22"/>
        </w:rPr>
        <w:t>accepted.</w:t>
      </w:r>
    </w:p>
    <w:p w14:paraId="072D21EE" w14:textId="78A3FF71" w:rsidR="00B12FEA" w:rsidRDefault="00B12FEA" w:rsidP="00B12FEA">
      <w:pPr>
        <w:numPr>
          <w:ilvl w:val="0"/>
          <w:numId w:val="2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1C713E">
        <w:rPr>
          <w:rFonts w:ascii="Calibri" w:hAnsi="Calibri" w:cs="Calibri"/>
          <w:sz w:val="22"/>
          <w:szCs w:val="22"/>
        </w:rPr>
        <w:t xml:space="preserve">Grading-related objections should be discussed with the TAs before bringing the issue to the instructors. </w:t>
      </w:r>
    </w:p>
    <w:p w14:paraId="76A685C2" w14:textId="48C67C45" w:rsidR="00255870" w:rsidRPr="001C713E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letter grade </w:t>
      </w:r>
      <w:r w:rsidRPr="001C713E">
        <w:rPr>
          <w:rFonts w:asciiTheme="minorHAnsi" w:hAnsiTheme="minorHAnsi" w:cstheme="minorHAnsi"/>
          <w:sz w:val="22"/>
          <w:szCs w:val="22"/>
        </w:rPr>
        <w:t>achieve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1C713E">
        <w:rPr>
          <w:rFonts w:asciiTheme="minorHAnsi" w:hAnsiTheme="minorHAnsi" w:cstheme="minorHAnsi"/>
          <w:sz w:val="22"/>
          <w:szCs w:val="22"/>
        </w:rPr>
        <w:t xml:space="preserve"> in this course will be determined according to the weights ou</w:t>
      </w:r>
      <w:r>
        <w:rPr>
          <w:rFonts w:asciiTheme="minorHAnsi" w:hAnsiTheme="minorHAnsi" w:cstheme="minorHAnsi"/>
          <w:sz w:val="22"/>
          <w:szCs w:val="22"/>
        </w:rPr>
        <w:t xml:space="preserve">tlined above; not according to </w:t>
      </w:r>
      <w:r w:rsidRPr="001C713E">
        <w:rPr>
          <w:rFonts w:asciiTheme="minorHAnsi" w:hAnsiTheme="minorHAnsi" w:cstheme="minorHAnsi"/>
          <w:sz w:val="22"/>
          <w:szCs w:val="22"/>
        </w:rPr>
        <w:t xml:space="preserve">what letter grade </w:t>
      </w:r>
      <w:r>
        <w:rPr>
          <w:rFonts w:asciiTheme="minorHAnsi" w:hAnsiTheme="minorHAnsi" w:cstheme="minorHAnsi"/>
          <w:sz w:val="22"/>
          <w:szCs w:val="22"/>
        </w:rPr>
        <w:t>the student might need. If a student</w:t>
      </w:r>
      <w:r w:rsidRPr="001C713E">
        <w:rPr>
          <w:rFonts w:asciiTheme="minorHAnsi" w:hAnsiTheme="minorHAnsi" w:cstheme="minorHAnsi"/>
          <w:sz w:val="22"/>
          <w:szCs w:val="22"/>
        </w:rPr>
        <w:t xml:space="preserve"> need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1C713E">
        <w:rPr>
          <w:rFonts w:asciiTheme="minorHAnsi" w:hAnsiTheme="minorHAnsi" w:cstheme="minorHAnsi"/>
          <w:sz w:val="22"/>
          <w:szCs w:val="22"/>
        </w:rPr>
        <w:t xml:space="preserve"> a high letter grade, </w:t>
      </w:r>
      <w:r>
        <w:rPr>
          <w:rFonts w:asciiTheme="minorHAnsi" w:hAnsiTheme="minorHAnsi" w:cstheme="minorHAnsi"/>
          <w:sz w:val="22"/>
          <w:szCs w:val="22"/>
        </w:rPr>
        <w:t xml:space="preserve">he/she should </w:t>
      </w:r>
      <w:r w:rsidRPr="001C713E">
        <w:rPr>
          <w:rFonts w:asciiTheme="minorHAnsi" w:hAnsiTheme="minorHAnsi" w:cstheme="minorHAnsi"/>
          <w:sz w:val="22"/>
          <w:szCs w:val="22"/>
        </w:rPr>
        <w:t xml:space="preserve">perform accordingly. We </w:t>
      </w:r>
      <w:r>
        <w:rPr>
          <w:rFonts w:asciiTheme="minorHAnsi" w:hAnsiTheme="minorHAnsi" w:cstheme="minorHAnsi"/>
          <w:sz w:val="22"/>
          <w:szCs w:val="22"/>
        </w:rPr>
        <w:t>will be happy to provide students</w:t>
      </w:r>
      <w:r w:rsidRPr="001C713E">
        <w:rPr>
          <w:rFonts w:asciiTheme="minorHAnsi" w:hAnsiTheme="minorHAnsi" w:cstheme="minorHAnsi"/>
          <w:sz w:val="22"/>
          <w:szCs w:val="22"/>
        </w:rPr>
        <w:t xml:space="preserve"> with guidance and support for that during the semester. </w:t>
      </w:r>
    </w:p>
    <w:p w14:paraId="6D666DF1" w14:textId="7DC6B13B" w:rsidR="00255870" w:rsidRPr="001C713E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We do NOT discuss grading-related issues with students</w:t>
      </w:r>
      <w:r w:rsidR="005854B1">
        <w:rPr>
          <w:rFonts w:asciiTheme="minorHAnsi" w:hAnsiTheme="minorHAnsi" w:cstheme="minorHAnsi"/>
          <w:sz w:val="22"/>
          <w:szCs w:val="22"/>
        </w:rPr>
        <w:t>. W</w:t>
      </w:r>
      <w:r w:rsidRPr="001C713E">
        <w:rPr>
          <w:rFonts w:asciiTheme="minorHAnsi" w:hAnsiTheme="minorHAnsi" w:cstheme="minorHAnsi"/>
          <w:sz w:val="22"/>
          <w:szCs w:val="22"/>
        </w:rPr>
        <w:t xml:space="preserve">e delete </w:t>
      </w:r>
      <w:r w:rsidR="005854B1">
        <w:rPr>
          <w:rFonts w:asciiTheme="minorHAnsi" w:hAnsiTheme="minorHAnsi" w:cstheme="minorHAnsi"/>
          <w:sz w:val="22"/>
          <w:szCs w:val="22"/>
        </w:rPr>
        <w:t>emails</w:t>
      </w:r>
      <w:r w:rsidRPr="001C713E">
        <w:rPr>
          <w:rFonts w:asciiTheme="minorHAnsi" w:hAnsiTheme="minorHAnsi" w:cstheme="minorHAnsi"/>
          <w:sz w:val="22"/>
          <w:szCs w:val="22"/>
        </w:rPr>
        <w:t xml:space="preserve"> </w:t>
      </w:r>
      <w:r w:rsidR="005854B1">
        <w:rPr>
          <w:rFonts w:asciiTheme="minorHAnsi" w:hAnsiTheme="minorHAnsi" w:cstheme="minorHAnsi"/>
          <w:sz w:val="22"/>
          <w:szCs w:val="22"/>
        </w:rPr>
        <w:t xml:space="preserve">about letter grading </w:t>
      </w:r>
      <w:r w:rsidRPr="001C713E">
        <w:rPr>
          <w:rFonts w:asciiTheme="minorHAnsi" w:hAnsiTheme="minorHAnsi" w:cstheme="minorHAnsi"/>
          <w:sz w:val="22"/>
          <w:szCs w:val="22"/>
        </w:rPr>
        <w:t xml:space="preserve">without reading </w:t>
      </w:r>
      <w:r w:rsidR="005854B1">
        <w:rPr>
          <w:rFonts w:asciiTheme="minorHAnsi" w:hAnsiTheme="minorHAnsi" w:cstheme="minorHAnsi"/>
          <w:sz w:val="22"/>
          <w:szCs w:val="22"/>
        </w:rPr>
        <w:t xml:space="preserve">their </w:t>
      </w:r>
      <w:r w:rsidRPr="001C713E">
        <w:rPr>
          <w:rFonts w:asciiTheme="minorHAnsi" w:hAnsiTheme="minorHAnsi" w:cstheme="minorHAnsi"/>
          <w:sz w:val="22"/>
          <w:szCs w:val="22"/>
        </w:rPr>
        <w:t xml:space="preserve">contents. </w:t>
      </w:r>
    </w:p>
    <w:p w14:paraId="468B8631" w14:textId="7383BD79" w:rsidR="00255870" w:rsidRPr="00255870" w:rsidRDefault="00255870" w:rsidP="00255870">
      <w:pPr>
        <w:numPr>
          <w:ilvl w:val="0"/>
          <w:numId w:val="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There will not be any extra opportunity, </w:t>
      </w:r>
      <w:r w:rsidR="0087758C" w:rsidRPr="001C713E">
        <w:rPr>
          <w:rFonts w:asciiTheme="minorHAnsi" w:hAnsiTheme="minorHAnsi" w:cstheme="minorHAnsi"/>
          <w:sz w:val="22"/>
          <w:szCs w:val="22"/>
        </w:rPr>
        <w:t>e.g.,</w:t>
      </w:r>
      <w:r w:rsidRPr="001C713E">
        <w:rPr>
          <w:rFonts w:asciiTheme="minorHAnsi" w:hAnsiTheme="minorHAnsi" w:cstheme="minorHAnsi"/>
          <w:sz w:val="22"/>
          <w:szCs w:val="22"/>
        </w:rPr>
        <w:t xml:space="preserve"> an extra project work or assignment</w:t>
      </w:r>
      <w:r w:rsidR="0087758C">
        <w:rPr>
          <w:rFonts w:asciiTheme="minorHAnsi" w:hAnsiTheme="minorHAnsi" w:cstheme="minorHAnsi"/>
          <w:sz w:val="22"/>
          <w:szCs w:val="22"/>
        </w:rPr>
        <w:t>,</w:t>
      </w:r>
      <w:r w:rsidRPr="001C713E">
        <w:rPr>
          <w:rFonts w:asciiTheme="minorHAnsi" w:hAnsiTheme="minorHAnsi" w:cstheme="minorHAnsi"/>
          <w:sz w:val="22"/>
          <w:szCs w:val="22"/>
        </w:rPr>
        <w:t xml:space="preserve"> to increase an individual student’s course grade.</w:t>
      </w:r>
    </w:p>
    <w:p w14:paraId="715CE40D" w14:textId="77777777" w:rsidR="00DB16FA" w:rsidRPr="001C713E" w:rsidRDefault="00DB16FA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3A5B219" w14:textId="4BE3F5CA" w:rsidR="00553979" w:rsidRPr="001C713E" w:rsidRDefault="00553979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Make-</w:t>
      </w:r>
      <w:r w:rsidR="008531CF" w:rsidRPr="001C713E">
        <w:rPr>
          <w:rFonts w:asciiTheme="minorHAnsi" w:hAnsiTheme="minorHAnsi" w:cstheme="minorHAnsi"/>
          <w:b/>
          <w:sz w:val="22"/>
          <w:szCs w:val="22"/>
          <w:u w:val="single"/>
        </w:rPr>
        <w:t>up Exam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Policy</w:t>
      </w:r>
    </w:p>
    <w:p w14:paraId="1074386C" w14:textId="2008BCB3" w:rsidR="0052381C" w:rsidRPr="001C713E" w:rsidRDefault="0052381C" w:rsidP="0052381C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The midterm exam and the final exam each </w:t>
      </w:r>
      <w:r w:rsidR="008531CF" w:rsidRPr="001C713E">
        <w:rPr>
          <w:rFonts w:asciiTheme="minorHAnsi" w:hAnsiTheme="minorHAnsi" w:cstheme="minorHAnsi"/>
          <w:sz w:val="22"/>
          <w:szCs w:val="22"/>
        </w:rPr>
        <w:t>will have</w:t>
      </w:r>
      <w:r w:rsidRPr="001C713E">
        <w:rPr>
          <w:rFonts w:asciiTheme="minorHAnsi" w:hAnsiTheme="minorHAnsi" w:cstheme="minorHAnsi"/>
          <w:sz w:val="22"/>
          <w:szCs w:val="22"/>
        </w:rPr>
        <w:t xml:space="preserve"> their own separate make</w:t>
      </w:r>
      <w:r w:rsidR="0087758C">
        <w:rPr>
          <w:rFonts w:asciiTheme="minorHAnsi" w:hAnsiTheme="minorHAnsi" w:cstheme="minorHAnsi"/>
          <w:sz w:val="22"/>
          <w:szCs w:val="22"/>
        </w:rPr>
        <w:t>-</w:t>
      </w:r>
      <w:r w:rsidRPr="001C713E">
        <w:rPr>
          <w:rFonts w:asciiTheme="minorHAnsi" w:hAnsiTheme="minorHAnsi" w:cstheme="minorHAnsi"/>
          <w:sz w:val="22"/>
          <w:szCs w:val="22"/>
        </w:rPr>
        <w:t>up exams</w:t>
      </w:r>
      <w:r w:rsidR="00CE4DBC" w:rsidRPr="001C713E">
        <w:rPr>
          <w:rFonts w:asciiTheme="minorHAnsi" w:hAnsiTheme="minorHAnsi" w:cstheme="minorHAnsi"/>
          <w:sz w:val="22"/>
          <w:szCs w:val="22"/>
        </w:rPr>
        <w:t>.</w:t>
      </w:r>
    </w:p>
    <w:p w14:paraId="3A7780E2" w14:textId="2A35EC5D" w:rsidR="00325699" w:rsidRPr="00612B3C" w:rsidRDefault="00553979" w:rsidP="00325699">
      <w:pPr>
        <w:numPr>
          <w:ilvl w:val="0"/>
          <w:numId w:val="4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 student who wants to take </w:t>
      </w:r>
      <w:r w:rsidR="0087758C">
        <w:rPr>
          <w:rFonts w:asciiTheme="minorHAnsi" w:hAnsiTheme="minorHAnsi" w:cstheme="minorHAnsi"/>
          <w:sz w:val="22"/>
          <w:szCs w:val="22"/>
        </w:rPr>
        <w:t>a</w:t>
      </w:r>
      <w:r w:rsidRPr="001C713E">
        <w:rPr>
          <w:rFonts w:asciiTheme="minorHAnsi" w:hAnsiTheme="minorHAnsi" w:cstheme="minorHAnsi"/>
          <w:sz w:val="22"/>
          <w:szCs w:val="22"/>
        </w:rPr>
        <w:t xml:space="preserve"> make-up exam needs to document the reason to miss the regular exam (such as sickness or official appointment) and inform the instructors immediately before/after missing the regular exam.</w:t>
      </w:r>
    </w:p>
    <w:p w14:paraId="7F51777D" w14:textId="77777777" w:rsidR="002D5CF6" w:rsidRDefault="002D5CF6" w:rsidP="004C3311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5C693D" w14:textId="70DE7743" w:rsidR="006B3161" w:rsidRPr="001C713E" w:rsidRDefault="006B3161" w:rsidP="004C3311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Note</w:t>
      </w:r>
      <w:r w:rsidR="0087758C">
        <w:rPr>
          <w:rFonts w:asciiTheme="minorHAnsi" w:hAnsiTheme="minorHAnsi" w:cstheme="minorHAnsi"/>
          <w:b/>
          <w:sz w:val="22"/>
          <w:szCs w:val="22"/>
          <w:u w:val="single"/>
        </w:rPr>
        <w:t>s</w:t>
      </w: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 xml:space="preserve"> on Online Exams</w:t>
      </w:r>
      <w:r w:rsidR="0058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(i</w:t>
      </w:r>
      <w:r w:rsidR="0087758C">
        <w:rPr>
          <w:rFonts w:asciiTheme="minorHAnsi" w:hAnsiTheme="minorHAnsi" w:cstheme="minorHAnsi"/>
          <w:b/>
          <w:sz w:val="22"/>
          <w:szCs w:val="22"/>
          <w:u w:val="single"/>
        </w:rPr>
        <w:t>n case they</w:t>
      </w:r>
      <w:r w:rsidR="005854B1">
        <w:rPr>
          <w:rFonts w:asciiTheme="minorHAnsi" w:hAnsiTheme="minorHAnsi" w:cstheme="minorHAnsi"/>
          <w:b/>
          <w:sz w:val="22"/>
          <w:szCs w:val="22"/>
          <w:u w:val="single"/>
        </w:rPr>
        <w:t xml:space="preserve"> are conducted)</w:t>
      </w:r>
    </w:p>
    <w:p w14:paraId="49C1AB5A" w14:textId="2DABACE2" w:rsidR="00EC663B" w:rsidRPr="00EC663B" w:rsidRDefault="005854B1" w:rsidP="00EC663B">
      <w:pPr>
        <w:pStyle w:val="ListParagraph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>Students’</w:t>
      </w:r>
      <w:r w:rsidR="00EC663B" w:rsidRPr="00EC663B">
        <w:rPr>
          <w:rFonts w:cs="Calibri"/>
        </w:rPr>
        <w:t xml:space="preserve"> webcam and microphone should be on during the exam. </w:t>
      </w:r>
      <w:r>
        <w:rPr>
          <w:rFonts w:cs="Calibri"/>
        </w:rPr>
        <w:t>Students should make sure that their</w:t>
      </w:r>
      <w:r w:rsidR="00EC663B" w:rsidRPr="00EC663B">
        <w:rPr>
          <w:rFonts w:cs="Calibri"/>
        </w:rPr>
        <w:t xml:space="preserve"> webcam and microphone function properly</w:t>
      </w:r>
      <w:r w:rsidR="0087758C">
        <w:rPr>
          <w:rFonts w:cs="Calibri"/>
        </w:rPr>
        <w:t>.</w:t>
      </w:r>
    </w:p>
    <w:p w14:paraId="0C3E4219" w14:textId="53A05AA1" w:rsidR="006B3161" w:rsidRPr="001C713E" w:rsidRDefault="006B3161" w:rsidP="006B3161">
      <w:pPr>
        <w:pStyle w:val="ListParagraph"/>
        <w:numPr>
          <w:ilvl w:val="0"/>
          <w:numId w:val="28"/>
        </w:numPr>
        <w:rPr>
          <w:rFonts w:cs="Calibri"/>
        </w:rPr>
      </w:pPr>
      <w:r w:rsidRPr="00255870">
        <w:rPr>
          <w:rFonts w:cs="Calibri"/>
        </w:rPr>
        <w:t xml:space="preserve">Students are expected to answer online exam questions </w:t>
      </w:r>
      <w:r w:rsidRPr="00255870">
        <w:rPr>
          <w:rFonts w:cs="Calibri"/>
          <w:b/>
          <w:bCs/>
        </w:rPr>
        <w:t>using their own sentences, based on the concepts discussed in our lectures</w:t>
      </w:r>
      <w:r w:rsidR="00255870">
        <w:rPr>
          <w:rFonts w:cs="Calibri"/>
        </w:rPr>
        <w:t>. Online exams are not research assignments</w:t>
      </w:r>
      <w:r w:rsidRPr="00255870">
        <w:rPr>
          <w:rFonts w:cs="Calibri"/>
        </w:rPr>
        <w:t>. Students</w:t>
      </w:r>
      <w:r w:rsidRPr="001C713E">
        <w:rPr>
          <w:rFonts w:cs="Calibri"/>
        </w:rPr>
        <w:t xml:space="preserve"> cannot use text from online or offline resources. Our lecture presentations or other course material can be used as references, but their text shall not be simply copied and pasted.  </w:t>
      </w:r>
    </w:p>
    <w:p w14:paraId="4B7A7327" w14:textId="3BFA3512" w:rsidR="006B3161" w:rsidRPr="001C713E" w:rsidRDefault="0087758C" w:rsidP="006B3161">
      <w:pPr>
        <w:pStyle w:val="ListParagraph"/>
        <w:numPr>
          <w:ilvl w:val="0"/>
          <w:numId w:val="28"/>
        </w:numPr>
        <w:rPr>
          <w:rFonts w:cs="Calibri"/>
        </w:rPr>
      </w:pPr>
      <w:r>
        <w:rPr>
          <w:rFonts w:cs="Calibri"/>
        </w:rPr>
        <w:t>Student a</w:t>
      </w:r>
      <w:r w:rsidR="006B3161" w:rsidRPr="001C713E">
        <w:rPr>
          <w:rFonts w:cs="Calibri"/>
        </w:rPr>
        <w:t>nswers will be checked against Plagiarism through TurnItIn software. Students submitting very similar answers to a que</w:t>
      </w:r>
      <w:r w:rsidR="00255870">
        <w:rPr>
          <w:rFonts w:cs="Calibri"/>
        </w:rPr>
        <w:t>stion will raise suspicion. Such an act</w:t>
      </w:r>
      <w:r w:rsidR="006B3161" w:rsidRPr="001C713E">
        <w:rPr>
          <w:rFonts w:cs="Calibri"/>
        </w:rPr>
        <w:t xml:space="preserve"> cannot be defended with statements such as "we studied and prepared answers to potential questions </w:t>
      </w:r>
      <w:r w:rsidR="006B3161" w:rsidRPr="001C713E">
        <w:rPr>
          <w:rFonts w:cs="Calibri"/>
        </w:rPr>
        <w:lastRenderedPageBreak/>
        <w:t>together". Each student is expected to answer in his/her own sentences. Answers that are irrelevant to our lecture discussions may also raise suspicion of web search during exam.</w:t>
      </w:r>
    </w:p>
    <w:p w14:paraId="7C743755" w14:textId="4895BE6D" w:rsidR="006B3161" w:rsidRPr="001C713E" w:rsidRDefault="006B3161" w:rsidP="00325699">
      <w:pPr>
        <w:pStyle w:val="ListParagraph"/>
        <w:numPr>
          <w:ilvl w:val="0"/>
          <w:numId w:val="28"/>
        </w:numPr>
        <w:rPr>
          <w:rFonts w:cs="Calibri"/>
        </w:rPr>
      </w:pPr>
      <w:r w:rsidRPr="00255870">
        <w:rPr>
          <w:rFonts w:cs="Calibri"/>
        </w:rPr>
        <w:t xml:space="preserve">Students whose online exam answers seem suspicious will need to attend to </w:t>
      </w:r>
      <w:r w:rsidRPr="00255870">
        <w:rPr>
          <w:rFonts w:cs="Calibri"/>
          <w:b/>
          <w:bCs/>
        </w:rPr>
        <w:t xml:space="preserve">recorded oral exams with </w:t>
      </w:r>
      <w:r w:rsidR="00255870">
        <w:rPr>
          <w:rFonts w:cs="Calibri"/>
          <w:b/>
          <w:bCs/>
        </w:rPr>
        <w:t xml:space="preserve">the </w:t>
      </w:r>
      <w:r w:rsidR="005854B1">
        <w:rPr>
          <w:rFonts w:cs="Calibri"/>
          <w:b/>
          <w:bCs/>
        </w:rPr>
        <w:t>i</w:t>
      </w:r>
      <w:r w:rsidRPr="00255870">
        <w:rPr>
          <w:rFonts w:cs="Calibri"/>
          <w:b/>
          <w:bCs/>
        </w:rPr>
        <w:t>nstructors.</w:t>
      </w:r>
      <w:r w:rsidRPr="00255870">
        <w:rPr>
          <w:rFonts w:cs="Calibri"/>
        </w:rPr>
        <w:t xml:space="preserve"> The oral exam questions will not be limited only to the suspicious</w:t>
      </w:r>
      <w:r w:rsidRPr="001C713E">
        <w:rPr>
          <w:rFonts w:cs="Calibri"/>
        </w:rPr>
        <w:t xml:space="preserve"> answers in exams, instructors may ask other ques</w:t>
      </w:r>
      <w:r w:rsidR="00255870">
        <w:rPr>
          <w:rFonts w:cs="Calibri"/>
        </w:rPr>
        <w:t>tions to evaluate the students'</w:t>
      </w:r>
      <w:r w:rsidRPr="001C713E">
        <w:rPr>
          <w:rFonts w:cs="Calibri"/>
        </w:rPr>
        <w:t xml:space="preserve"> understanding of course material. Depending on the oral exam performance, the student may directly get an F grade or be subjected to lesser penalties. </w:t>
      </w:r>
      <w:r w:rsidR="00EC663B">
        <w:rPr>
          <w:rFonts w:cs="Calibri"/>
        </w:rPr>
        <w:t xml:space="preserve">The oral exam may also be applied to randomly chosen students. </w:t>
      </w:r>
    </w:p>
    <w:p w14:paraId="192C5EC7" w14:textId="77777777" w:rsidR="0087758C" w:rsidRDefault="0087758C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0A7B576" w14:textId="77777777" w:rsidR="0087758C" w:rsidRDefault="0087758C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59839AB" w14:textId="563CAC38" w:rsidR="00325699" w:rsidRPr="001C713E" w:rsidRDefault="00325699" w:rsidP="00325699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C713E">
        <w:rPr>
          <w:rFonts w:asciiTheme="minorHAnsi" w:hAnsiTheme="minorHAnsi" w:cstheme="minorHAnsi"/>
          <w:b/>
          <w:sz w:val="22"/>
          <w:szCs w:val="22"/>
          <w:u w:val="single"/>
        </w:rPr>
        <w:t>Attendance Policy</w:t>
      </w:r>
    </w:p>
    <w:p w14:paraId="0BE90740" w14:textId="4A816494" w:rsidR="00325699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Attendance to lectures is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mandatory</w:t>
      </w:r>
      <w:r w:rsidR="00255870">
        <w:rPr>
          <w:rFonts w:asciiTheme="minorHAnsi" w:hAnsiTheme="minorHAnsi" w:cstheme="minorHAnsi"/>
          <w:sz w:val="22"/>
          <w:szCs w:val="22"/>
        </w:rPr>
        <w:t xml:space="preserve"> and will be </w:t>
      </w:r>
      <w:r w:rsidR="00236845">
        <w:rPr>
          <w:rFonts w:asciiTheme="minorHAnsi" w:hAnsiTheme="minorHAnsi" w:cstheme="minorHAnsi"/>
          <w:sz w:val="22"/>
          <w:szCs w:val="22"/>
        </w:rPr>
        <w:t xml:space="preserve">followed through </w:t>
      </w:r>
      <w:r w:rsidR="0087758C">
        <w:rPr>
          <w:rFonts w:asciiTheme="minorHAnsi" w:hAnsiTheme="minorHAnsi" w:cstheme="minorHAnsi"/>
          <w:sz w:val="22"/>
          <w:szCs w:val="22"/>
        </w:rPr>
        <w:t xml:space="preserve">in-class signature sheets, </w:t>
      </w:r>
      <w:r w:rsidR="00236845">
        <w:rPr>
          <w:rFonts w:asciiTheme="minorHAnsi" w:hAnsiTheme="minorHAnsi" w:cstheme="minorHAnsi"/>
          <w:sz w:val="22"/>
          <w:szCs w:val="22"/>
        </w:rPr>
        <w:t>Zoom reports as well as Top Hat responses</w:t>
      </w:r>
      <w:r w:rsidR="00255870">
        <w:rPr>
          <w:rFonts w:asciiTheme="minorHAnsi" w:hAnsiTheme="minorHAnsi" w:cstheme="minorHAnsi"/>
          <w:sz w:val="22"/>
          <w:szCs w:val="22"/>
        </w:rPr>
        <w:t>.</w:t>
      </w:r>
      <w:r w:rsidR="00236845">
        <w:rPr>
          <w:rFonts w:asciiTheme="minorHAnsi" w:hAnsiTheme="minorHAnsi" w:cstheme="minorHAnsi"/>
          <w:sz w:val="22"/>
          <w:szCs w:val="22"/>
        </w:rPr>
        <w:t xml:space="preserve"> A student that does not respond to Top Hat questions during a lecture will be assumed to be non-attending even though he/she may appear as present in Zoom meetings. </w:t>
      </w:r>
    </w:p>
    <w:p w14:paraId="15557874" w14:textId="164F399E" w:rsidR="00255870" w:rsidRPr="001C713E" w:rsidRDefault="00255870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Students do not receive course grade due to attendance. </w:t>
      </w:r>
    </w:p>
    <w:p w14:paraId="05C7E996" w14:textId="77777777" w:rsidR="00325699" w:rsidRPr="001C713E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Attendance records </w:t>
      </w:r>
      <w:r w:rsidRPr="001C713E">
        <w:rPr>
          <w:rFonts w:asciiTheme="minorHAnsi" w:hAnsiTheme="minorHAnsi" w:cstheme="minorHAnsi"/>
          <w:sz w:val="22"/>
          <w:szCs w:val="22"/>
          <w:u w:val="single"/>
        </w:rPr>
        <w:t>start with the first lecture</w:t>
      </w:r>
      <w:r w:rsidRPr="001C713E">
        <w:rPr>
          <w:rFonts w:asciiTheme="minorHAnsi" w:hAnsiTheme="minorHAnsi" w:cstheme="minorHAnsi"/>
          <w:sz w:val="22"/>
          <w:szCs w:val="22"/>
        </w:rPr>
        <w:t>. This is also</w:t>
      </w:r>
      <w:r w:rsidR="008159E1" w:rsidRPr="001C713E">
        <w:rPr>
          <w:rFonts w:asciiTheme="minorHAnsi" w:hAnsiTheme="minorHAnsi" w:cstheme="minorHAnsi"/>
          <w:sz w:val="22"/>
          <w:szCs w:val="22"/>
        </w:rPr>
        <w:t xml:space="preserve"> the case for students who add</w:t>
      </w:r>
      <w:r w:rsidRPr="001C713E">
        <w:rPr>
          <w:rFonts w:asciiTheme="minorHAnsi" w:hAnsiTheme="minorHAnsi" w:cstheme="minorHAnsi"/>
          <w:sz w:val="22"/>
          <w:szCs w:val="22"/>
        </w:rPr>
        <w:t xml:space="preserve"> the course during the add-drop period.</w:t>
      </w:r>
    </w:p>
    <w:p w14:paraId="6158CFF8" w14:textId="58387BAA" w:rsidR="00325699" w:rsidRPr="001C713E" w:rsidRDefault="0032569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The attendance policy is as follows:</w:t>
      </w:r>
    </w:p>
    <w:p w14:paraId="272F4AF1" w14:textId="68D3FD95" w:rsidR="00325699" w:rsidRPr="001C713E" w:rsidRDefault="0032569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 xml:space="preserve">missing up to </w:t>
      </w:r>
      <w:r w:rsidR="000026FD">
        <w:rPr>
          <w:rFonts w:asciiTheme="minorHAnsi" w:hAnsiTheme="minorHAnsi" w:cstheme="minorHAnsi"/>
          <w:sz w:val="22"/>
          <w:szCs w:val="22"/>
        </w:rPr>
        <w:t>6 hours of lecture</w:t>
      </w:r>
      <w:r w:rsidRPr="001C713E">
        <w:rPr>
          <w:rFonts w:asciiTheme="minorHAnsi" w:hAnsiTheme="minorHAnsi" w:cstheme="minorHAnsi"/>
          <w:sz w:val="22"/>
          <w:szCs w:val="22"/>
        </w:rPr>
        <w:t>: OK, no need for explanation</w:t>
      </w:r>
    </w:p>
    <w:p w14:paraId="5C5ABDF7" w14:textId="66876824" w:rsidR="00325699" w:rsidRPr="001C713E" w:rsidRDefault="00D7774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missing </w:t>
      </w:r>
      <w:r w:rsidR="000026FD">
        <w:rPr>
          <w:rFonts w:asciiTheme="minorHAnsi" w:hAnsiTheme="minorHAnsi" w:cstheme="minorHAnsi"/>
          <w:sz w:val="22"/>
          <w:szCs w:val="22"/>
        </w:rPr>
        <w:t>7 or more hours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: </w:t>
      </w:r>
      <w:r w:rsidR="00080247">
        <w:rPr>
          <w:rFonts w:asciiTheme="minorHAnsi" w:hAnsiTheme="minorHAnsi" w:cstheme="minorHAnsi"/>
          <w:sz w:val="22"/>
          <w:szCs w:val="22"/>
        </w:rPr>
        <w:t xml:space="preserve">a 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direct effect on course grade </w:t>
      </w:r>
    </w:p>
    <w:p w14:paraId="20369256" w14:textId="2411EAA7" w:rsidR="00325699" w:rsidRPr="001C713E" w:rsidRDefault="00325699" w:rsidP="00325699">
      <w:pPr>
        <w:numPr>
          <w:ilvl w:val="1"/>
          <w:numId w:val="6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1C713E">
        <w:rPr>
          <w:rFonts w:asciiTheme="minorHAnsi" w:hAnsiTheme="minorHAnsi" w:cstheme="minorHAnsi"/>
          <w:sz w:val="22"/>
          <w:szCs w:val="22"/>
        </w:rPr>
        <w:t>missing a h</w:t>
      </w:r>
      <w:r w:rsidR="00446587">
        <w:rPr>
          <w:rFonts w:asciiTheme="minorHAnsi" w:hAnsiTheme="minorHAnsi" w:cstheme="minorHAnsi"/>
          <w:sz w:val="22"/>
          <w:szCs w:val="22"/>
        </w:rPr>
        <w:t xml:space="preserve">igh number of lectures may cause </w:t>
      </w:r>
      <w:r w:rsidRPr="001C713E">
        <w:rPr>
          <w:rFonts w:asciiTheme="minorHAnsi" w:hAnsiTheme="minorHAnsi" w:cstheme="minorHAnsi"/>
          <w:sz w:val="22"/>
          <w:szCs w:val="22"/>
        </w:rPr>
        <w:t>failure in the course</w:t>
      </w:r>
    </w:p>
    <w:p w14:paraId="6898AC68" w14:textId="796488EE" w:rsidR="00325699" w:rsidRPr="001C713E" w:rsidRDefault="00D77749" w:rsidP="00325699">
      <w:pPr>
        <w:numPr>
          <w:ilvl w:val="0"/>
          <w:numId w:val="6"/>
        </w:num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</w:rPr>
        <w:t>Students need to email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TAs if </w:t>
      </w:r>
      <w:r>
        <w:rPr>
          <w:rFonts w:asciiTheme="minorHAnsi" w:hAnsiTheme="minorHAnsi" w:cstheme="minorHAnsi"/>
          <w:sz w:val="22"/>
          <w:szCs w:val="22"/>
        </w:rPr>
        <w:t>they will</w:t>
      </w:r>
      <w:r w:rsidR="00325699" w:rsidRPr="001C713E">
        <w:rPr>
          <w:rFonts w:asciiTheme="minorHAnsi" w:hAnsiTheme="minorHAnsi" w:cstheme="minorHAnsi"/>
          <w:sz w:val="22"/>
          <w:szCs w:val="22"/>
        </w:rPr>
        <w:t xml:space="preserve"> miss (or have missed) a class session with a valid reason.</w:t>
      </w:r>
      <w:r w:rsidR="007B60FA" w:rsidRPr="001C71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N</w:t>
      </w:r>
      <w:r w:rsidR="007B60FA" w:rsidRPr="001C713E">
        <w:rPr>
          <w:rFonts w:asciiTheme="minorHAnsi" w:hAnsiTheme="minorHAnsi" w:cstheme="minorHAnsi"/>
          <w:sz w:val="22"/>
          <w:szCs w:val="22"/>
        </w:rPr>
        <w:t>on-attendance will still be cou</w:t>
      </w:r>
      <w:r>
        <w:rPr>
          <w:rFonts w:asciiTheme="minorHAnsi" w:hAnsiTheme="minorHAnsi" w:cstheme="minorHAnsi"/>
          <w:sz w:val="22"/>
          <w:szCs w:val="22"/>
        </w:rPr>
        <w:t xml:space="preserve">nted, but having a valid reason </w:t>
      </w:r>
      <w:r w:rsidR="007B60FA" w:rsidRPr="001C713E">
        <w:rPr>
          <w:rFonts w:asciiTheme="minorHAnsi" w:hAnsiTheme="minorHAnsi" w:cstheme="minorHAnsi"/>
          <w:sz w:val="22"/>
          <w:szCs w:val="22"/>
        </w:rPr>
        <w:t>help</w:t>
      </w:r>
      <w:r>
        <w:rPr>
          <w:rFonts w:asciiTheme="minorHAnsi" w:hAnsiTheme="minorHAnsi" w:cstheme="minorHAnsi"/>
          <w:sz w:val="22"/>
          <w:szCs w:val="22"/>
        </w:rPr>
        <w:t>s</w:t>
      </w:r>
      <w:r w:rsidR="007B60FA" w:rsidRPr="001C713E">
        <w:rPr>
          <w:rFonts w:asciiTheme="minorHAnsi" w:hAnsiTheme="minorHAnsi" w:cstheme="minorHAnsi"/>
          <w:sz w:val="22"/>
          <w:szCs w:val="22"/>
        </w:rPr>
        <w:t xml:space="preserve"> in o</w:t>
      </w:r>
      <w:r>
        <w:rPr>
          <w:rFonts w:asciiTheme="minorHAnsi" w:hAnsiTheme="minorHAnsi" w:cstheme="minorHAnsi"/>
          <w:sz w:val="22"/>
          <w:szCs w:val="22"/>
        </w:rPr>
        <w:t>ur evaluation in case the student</w:t>
      </w:r>
      <w:r w:rsidR="007F772E">
        <w:rPr>
          <w:rFonts w:asciiTheme="minorHAnsi" w:hAnsiTheme="minorHAnsi" w:cstheme="minorHAnsi"/>
          <w:sz w:val="22"/>
          <w:szCs w:val="22"/>
        </w:rPr>
        <w:t xml:space="preserve"> miss</w:t>
      </w:r>
      <w:r>
        <w:rPr>
          <w:rFonts w:asciiTheme="minorHAnsi" w:hAnsiTheme="minorHAnsi" w:cstheme="minorHAnsi"/>
          <w:sz w:val="22"/>
          <w:szCs w:val="22"/>
        </w:rPr>
        <w:t>es</w:t>
      </w:r>
      <w:r w:rsidR="007F77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3+ lectures. </w:t>
      </w:r>
    </w:p>
    <w:p w14:paraId="58831C49" w14:textId="07833E57" w:rsidR="00553979" w:rsidRPr="001C713E" w:rsidRDefault="00553979" w:rsidP="00DB16FA">
      <w:pPr>
        <w:spacing w:line="276" w:lineRule="auto"/>
        <w:rPr>
          <w:rFonts w:asciiTheme="minorHAnsi" w:hAnsiTheme="minorHAnsi" w:cstheme="minorHAnsi"/>
          <w:b/>
          <w:sz w:val="22"/>
          <w:szCs w:val="22"/>
          <w:u w:val="single"/>
        </w:rPr>
      </w:pPr>
    </w:p>
    <w:sectPr w:rsidR="00553979" w:rsidRPr="001C713E" w:rsidSect="001E3542">
      <w:footerReference w:type="default" r:id="rId27"/>
      <w:pgSz w:w="11906" w:h="16838" w:code="9"/>
      <w:pgMar w:top="1440" w:right="1296" w:bottom="1440" w:left="1296" w:header="706" w:footer="706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E3357" w14:textId="77777777" w:rsidR="00C7351D" w:rsidRDefault="00C7351D" w:rsidP="00055B4F">
      <w:r>
        <w:separator/>
      </w:r>
    </w:p>
  </w:endnote>
  <w:endnote w:type="continuationSeparator" w:id="0">
    <w:p w14:paraId="0E6CAD6E" w14:textId="77777777" w:rsidR="00C7351D" w:rsidRDefault="00C7351D" w:rsidP="00055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(WN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0FC59" w14:textId="068C19CB" w:rsidR="004C4DF3" w:rsidRDefault="004C4DF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15FE9">
      <w:rPr>
        <w:noProof/>
      </w:rPr>
      <w:t>5</w:t>
    </w:r>
    <w:r>
      <w:rPr>
        <w:noProof/>
      </w:rPr>
      <w:fldChar w:fldCharType="end"/>
    </w:r>
  </w:p>
  <w:p w14:paraId="342DDEB7" w14:textId="77777777" w:rsidR="004C4DF3" w:rsidRDefault="004C4D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660DB" w14:textId="77777777" w:rsidR="00C7351D" w:rsidRDefault="00C7351D" w:rsidP="00055B4F">
      <w:r>
        <w:separator/>
      </w:r>
    </w:p>
  </w:footnote>
  <w:footnote w:type="continuationSeparator" w:id="0">
    <w:p w14:paraId="3C4AC339" w14:textId="77777777" w:rsidR="00C7351D" w:rsidRDefault="00C7351D" w:rsidP="00055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25933"/>
    <w:multiLevelType w:val="hybridMultilevel"/>
    <w:tmpl w:val="8176F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055419"/>
    <w:multiLevelType w:val="hybridMultilevel"/>
    <w:tmpl w:val="34563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43F"/>
    <w:multiLevelType w:val="hybridMultilevel"/>
    <w:tmpl w:val="C7E42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868CD"/>
    <w:multiLevelType w:val="hybridMultilevel"/>
    <w:tmpl w:val="332EF610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EEB794C"/>
    <w:multiLevelType w:val="hybridMultilevel"/>
    <w:tmpl w:val="55C4A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8C1703"/>
    <w:multiLevelType w:val="hybridMultilevel"/>
    <w:tmpl w:val="1452E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44B"/>
    <w:multiLevelType w:val="hybridMultilevel"/>
    <w:tmpl w:val="4DE23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5E22C9"/>
    <w:multiLevelType w:val="hybridMultilevel"/>
    <w:tmpl w:val="437EA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090989"/>
    <w:multiLevelType w:val="multilevel"/>
    <w:tmpl w:val="DF766B0A"/>
    <w:lvl w:ilvl="0">
      <w:start w:val="1"/>
      <w:numFmt w:val="decimal"/>
      <w:lvlText w:val="%1"/>
      <w:lvlJc w:val="left"/>
      <w:pPr>
        <w:ind w:left="1152" w:hanging="432"/>
      </w:pPr>
    </w:lvl>
    <w:lvl w:ilvl="1">
      <w:start w:val="1"/>
      <w:numFmt w:val="decimal"/>
      <w:lvlText w:val="%1.%2"/>
      <w:lvlJc w:val="left"/>
      <w:pPr>
        <w:ind w:left="1296" w:hanging="576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584" w:hanging="864"/>
      </w:pPr>
    </w:lvl>
    <w:lvl w:ilvl="4">
      <w:start w:val="1"/>
      <w:numFmt w:val="decimal"/>
      <w:lvlText w:val="%1.%2.%3.%4.%5"/>
      <w:lvlJc w:val="left"/>
      <w:pPr>
        <w:ind w:left="1728" w:hanging="1008"/>
      </w:pPr>
    </w:lvl>
    <w:lvl w:ilvl="5">
      <w:start w:val="1"/>
      <w:numFmt w:val="decimal"/>
      <w:lvlText w:val="%1.%2.%3.%4.%5.%6"/>
      <w:lvlJc w:val="left"/>
      <w:pPr>
        <w:ind w:left="1872" w:hanging="1152"/>
      </w:pPr>
    </w:lvl>
    <w:lvl w:ilvl="6">
      <w:start w:val="1"/>
      <w:numFmt w:val="decimal"/>
      <w:lvlText w:val="%1.%2.%3.%4.%5.%6.%7"/>
      <w:lvlJc w:val="left"/>
      <w:pPr>
        <w:ind w:left="2016" w:hanging="1296"/>
      </w:pPr>
    </w:lvl>
    <w:lvl w:ilvl="7">
      <w:start w:val="1"/>
      <w:numFmt w:val="decimal"/>
      <w:lvlText w:val="%1.%2.%3.%4.%5.%6.%7.%8"/>
      <w:lvlJc w:val="left"/>
      <w:pPr>
        <w:ind w:left="2160" w:hanging="1440"/>
      </w:pPr>
    </w:lvl>
    <w:lvl w:ilvl="8">
      <w:start w:val="1"/>
      <w:numFmt w:val="decimal"/>
      <w:lvlText w:val="%1.%2.%3.%4.%5.%6.%7.%8.%9"/>
      <w:lvlJc w:val="left"/>
      <w:pPr>
        <w:ind w:left="2304" w:hanging="1584"/>
      </w:pPr>
    </w:lvl>
  </w:abstractNum>
  <w:abstractNum w:abstractNumId="9" w15:restartNumberingAfterBreak="0">
    <w:nsid w:val="22B53413"/>
    <w:multiLevelType w:val="hybridMultilevel"/>
    <w:tmpl w:val="EDF2D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8B020E"/>
    <w:multiLevelType w:val="hybridMultilevel"/>
    <w:tmpl w:val="F5E04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F71204"/>
    <w:multiLevelType w:val="hybridMultilevel"/>
    <w:tmpl w:val="9FCE2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77812"/>
    <w:multiLevelType w:val="hybridMultilevel"/>
    <w:tmpl w:val="4F863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AB1973"/>
    <w:multiLevelType w:val="hybridMultilevel"/>
    <w:tmpl w:val="184A2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617C8"/>
    <w:multiLevelType w:val="hybridMultilevel"/>
    <w:tmpl w:val="73947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E61701"/>
    <w:multiLevelType w:val="hybridMultilevel"/>
    <w:tmpl w:val="4E22D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E2B7C"/>
    <w:multiLevelType w:val="hybridMultilevel"/>
    <w:tmpl w:val="BD5C2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62DBD"/>
    <w:multiLevelType w:val="hybridMultilevel"/>
    <w:tmpl w:val="BCC08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8E49A2"/>
    <w:multiLevelType w:val="hybridMultilevel"/>
    <w:tmpl w:val="418E2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143888"/>
    <w:multiLevelType w:val="hybridMultilevel"/>
    <w:tmpl w:val="03787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F48CB"/>
    <w:multiLevelType w:val="hybridMultilevel"/>
    <w:tmpl w:val="A5787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AA7E5A"/>
    <w:multiLevelType w:val="hybridMultilevel"/>
    <w:tmpl w:val="0CA4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855B0C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4CF46972"/>
    <w:multiLevelType w:val="hybridMultilevel"/>
    <w:tmpl w:val="FEAA4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5124A"/>
    <w:multiLevelType w:val="hybridMultilevel"/>
    <w:tmpl w:val="9FC86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EF6987"/>
    <w:multiLevelType w:val="hybridMultilevel"/>
    <w:tmpl w:val="7E8C6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0E4B40"/>
    <w:multiLevelType w:val="hybridMultilevel"/>
    <w:tmpl w:val="3DB00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971B0"/>
    <w:multiLevelType w:val="hybridMultilevel"/>
    <w:tmpl w:val="8BB635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8C810A3"/>
    <w:multiLevelType w:val="hybridMultilevel"/>
    <w:tmpl w:val="E4540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D30F77"/>
    <w:multiLevelType w:val="hybridMultilevel"/>
    <w:tmpl w:val="E2CEB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F92920"/>
    <w:multiLevelType w:val="hybridMultilevel"/>
    <w:tmpl w:val="C74E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675EBF"/>
    <w:multiLevelType w:val="hybridMultilevel"/>
    <w:tmpl w:val="26FC1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D4D0E"/>
    <w:multiLevelType w:val="hybridMultilevel"/>
    <w:tmpl w:val="B9707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B936F7"/>
    <w:multiLevelType w:val="hybridMultilevel"/>
    <w:tmpl w:val="CB32D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966465"/>
    <w:multiLevelType w:val="hybridMultilevel"/>
    <w:tmpl w:val="A86CB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66A60"/>
    <w:multiLevelType w:val="hybridMultilevel"/>
    <w:tmpl w:val="8764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58140A"/>
    <w:multiLevelType w:val="hybridMultilevel"/>
    <w:tmpl w:val="3A401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0243CE"/>
    <w:multiLevelType w:val="multilevel"/>
    <w:tmpl w:val="11149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A6A70"/>
    <w:multiLevelType w:val="hybridMultilevel"/>
    <w:tmpl w:val="0CC2C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0"/>
  </w:num>
  <w:num w:numId="3">
    <w:abstractNumId w:val="9"/>
  </w:num>
  <w:num w:numId="4">
    <w:abstractNumId w:val="15"/>
  </w:num>
  <w:num w:numId="5">
    <w:abstractNumId w:val="36"/>
  </w:num>
  <w:num w:numId="6">
    <w:abstractNumId w:val="2"/>
  </w:num>
  <w:num w:numId="7">
    <w:abstractNumId w:val="18"/>
  </w:num>
  <w:num w:numId="8">
    <w:abstractNumId w:val="35"/>
  </w:num>
  <w:num w:numId="9">
    <w:abstractNumId w:val="17"/>
  </w:num>
  <w:num w:numId="10">
    <w:abstractNumId w:val="14"/>
  </w:num>
  <w:num w:numId="11">
    <w:abstractNumId w:val="31"/>
  </w:num>
  <w:num w:numId="12">
    <w:abstractNumId w:val="21"/>
  </w:num>
  <w:num w:numId="13">
    <w:abstractNumId w:val="34"/>
  </w:num>
  <w:num w:numId="14">
    <w:abstractNumId w:val="4"/>
  </w:num>
  <w:num w:numId="15">
    <w:abstractNumId w:val="6"/>
  </w:num>
  <w:num w:numId="16">
    <w:abstractNumId w:val="13"/>
  </w:num>
  <w:num w:numId="17">
    <w:abstractNumId w:val="32"/>
  </w:num>
  <w:num w:numId="18">
    <w:abstractNumId w:val="12"/>
  </w:num>
  <w:num w:numId="19">
    <w:abstractNumId w:val="26"/>
  </w:num>
  <w:num w:numId="20">
    <w:abstractNumId w:val="20"/>
  </w:num>
  <w:num w:numId="21">
    <w:abstractNumId w:val="7"/>
  </w:num>
  <w:num w:numId="22">
    <w:abstractNumId w:val="25"/>
  </w:num>
  <w:num w:numId="23">
    <w:abstractNumId w:val="10"/>
  </w:num>
  <w:num w:numId="24">
    <w:abstractNumId w:val="33"/>
  </w:num>
  <w:num w:numId="25">
    <w:abstractNumId w:val="8"/>
  </w:num>
  <w:num w:numId="26">
    <w:abstractNumId w:val="37"/>
  </w:num>
  <w:num w:numId="27">
    <w:abstractNumId w:val="24"/>
  </w:num>
  <w:num w:numId="28">
    <w:abstractNumId w:val="19"/>
  </w:num>
  <w:num w:numId="29">
    <w:abstractNumId w:val="16"/>
  </w:num>
  <w:num w:numId="30">
    <w:abstractNumId w:val="0"/>
  </w:num>
  <w:num w:numId="31">
    <w:abstractNumId w:val="28"/>
  </w:num>
  <w:num w:numId="32">
    <w:abstractNumId w:val="5"/>
  </w:num>
  <w:num w:numId="33">
    <w:abstractNumId w:val="27"/>
  </w:num>
  <w:num w:numId="34">
    <w:abstractNumId w:val="11"/>
  </w:num>
  <w:num w:numId="35">
    <w:abstractNumId w:val="23"/>
  </w:num>
  <w:num w:numId="36">
    <w:abstractNumId w:val="29"/>
  </w:num>
  <w:num w:numId="37">
    <w:abstractNumId w:val="3"/>
  </w:num>
  <w:num w:numId="38">
    <w:abstractNumId w:val="1"/>
  </w:num>
  <w:num w:numId="39">
    <w:abstractNumId w:val="3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955"/>
    <w:rsid w:val="00001745"/>
    <w:rsid w:val="000026FD"/>
    <w:rsid w:val="00004CB9"/>
    <w:rsid w:val="000108D8"/>
    <w:rsid w:val="00013036"/>
    <w:rsid w:val="00013DA4"/>
    <w:rsid w:val="000156B2"/>
    <w:rsid w:val="00023BDE"/>
    <w:rsid w:val="0002497F"/>
    <w:rsid w:val="00026EEC"/>
    <w:rsid w:val="00027918"/>
    <w:rsid w:val="00031D5C"/>
    <w:rsid w:val="000358D0"/>
    <w:rsid w:val="00041780"/>
    <w:rsid w:val="00045F9F"/>
    <w:rsid w:val="0005176E"/>
    <w:rsid w:val="00051A83"/>
    <w:rsid w:val="00055B4F"/>
    <w:rsid w:val="00057684"/>
    <w:rsid w:val="0006779E"/>
    <w:rsid w:val="0007116F"/>
    <w:rsid w:val="00071902"/>
    <w:rsid w:val="0007194C"/>
    <w:rsid w:val="00075545"/>
    <w:rsid w:val="00076E18"/>
    <w:rsid w:val="00080247"/>
    <w:rsid w:val="00081767"/>
    <w:rsid w:val="00082CC0"/>
    <w:rsid w:val="000853DC"/>
    <w:rsid w:val="00097EAA"/>
    <w:rsid w:val="000A0630"/>
    <w:rsid w:val="000A1F6C"/>
    <w:rsid w:val="000A285F"/>
    <w:rsid w:val="000B5564"/>
    <w:rsid w:val="000C4797"/>
    <w:rsid w:val="000C6627"/>
    <w:rsid w:val="000D01E7"/>
    <w:rsid w:val="000D083C"/>
    <w:rsid w:val="000D1C0A"/>
    <w:rsid w:val="000D1EB4"/>
    <w:rsid w:val="000D457A"/>
    <w:rsid w:val="000D49B3"/>
    <w:rsid w:val="000D5357"/>
    <w:rsid w:val="000E10A5"/>
    <w:rsid w:val="000E79CD"/>
    <w:rsid w:val="000F0C2F"/>
    <w:rsid w:val="000F4468"/>
    <w:rsid w:val="000F78C1"/>
    <w:rsid w:val="00100792"/>
    <w:rsid w:val="00102A06"/>
    <w:rsid w:val="00116586"/>
    <w:rsid w:val="00116B6F"/>
    <w:rsid w:val="00117336"/>
    <w:rsid w:val="00120A1F"/>
    <w:rsid w:val="00121224"/>
    <w:rsid w:val="001266BD"/>
    <w:rsid w:val="001415F4"/>
    <w:rsid w:val="001446FD"/>
    <w:rsid w:val="00146901"/>
    <w:rsid w:val="00152924"/>
    <w:rsid w:val="00155226"/>
    <w:rsid w:val="00155F27"/>
    <w:rsid w:val="00157049"/>
    <w:rsid w:val="00162783"/>
    <w:rsid w:val="001740B2"/>
    <w:rsid w:val="0017618D"/>
    <w:rsid w:val="00181375"/>
    <w:rsid w:val="0018186F"/>
    <w:rsid w:val="00186E9A"/>
    <w:rsid w:val="00186EB5"/>
    <w:rsid w:val="00186EE0"/>
    <w:rsid w:val="001917FC"/>
    <w:rsid w:val="00194816"/>
    <w:rsid w:val="00194FEA"/>
    <w:rsid w:val="001974C9"/>
    <w:rsid w:val="001A4FFB"/>
    <w:rsid w:val="001A5F86"/>
    <w:rsid w:val="001A7A6F"/>
    <w:rsid w:val="001B2D58"/>
    <w:rsid w:val="001B3A42"/>
    <w:rsid w:val="001B6096"/>
    <w:rsid w:val="001B6C88"/>
    <w:rsid w:val="001C285F"/>
    <w:rsid w:val="001C35CC"/>
    <w:rsid w:val="001C5378"/>
    <w:rsid w:val="001C5ED4"/>
    <w:rsid w:val="001C713E"/>
    <w:rsid w:val="001C7D8E"/>
    <w:rsid w:val="001D2D64"/>
    <w:rsid w:val="001D3299"/>
    <w:rsid w:val="001E3542"/>
    <w:rsid w:val="001E4A4B"/>
    <w:rsid w:val="001E59AB"/>
    <w:rsid w:val="001F0760"/>
    <w:rsid w:val="00204BB3"/>
    <w:rsid w:val="00205339"/>
    <w:rsid w:val="002169EB"/>
    <w:rsid w:val="00220701"/>
    <w:rsid w:val="002219BE"/>
    <w:rsid w:val="00231784"/>
    <w:rsid w:val="00232E65"/>
    <w:rsid w:val="002337E9"/>
    <w:rsid w:val="00235A54"/>
    <w:rsid w:val="00236845"/>
    <w:rsid w:val="00236981"/>
    <w:rsid w:val="00240B58"/>
    <w:rsid w:val="00244014"/>
    <w:rsid w:val="00246DAE"/>
    <w:rsid w:val="002473FF"/>
    <w:rsid w:val="0024796B"/>
    <w:rsid w:val="002503B6"/>
    <w:rsid w:val="00251245"/>
    <w:rsid w:val="0025267F"/>
    <w:rsid w:val="00252C4A"/>
    <w:rsid w:val="00254A68"/>
    <w:rsid w:val="00255870"/>
    <w:rsid w:val="002634E6"/>
    <w:rsid w:val="0026684F"/>
    <w:rsid w:val="0026690C"/>
    <w:rsid w:val="00271F6C"/>
    <w:rsid w:val="0027261D"/>
    <w:rsid w:val="002743FD"/>
    <w:rsid w:val="002806B5"/>
    <w:rsid w:val="002814E8"/>
    <w:rsid w:val="002853CE"/>
    <w:rsid w:val="00294BF5"/>
    <w:rsid w:val="00295986"/>
    <w:rsid w:val="002970B4"/>
    <w:rsid w:val="002A29E4"/>
    <w:rsid w:val="002B1633"/>
    <w:rsid w:val="002B24A5"/>
    <w:rsid w:val="002B397E"/>
    <w:rsid w:val="002B41EE"/>
    <w:rsid w:val="002B5634"/>
    <w:rsid w:val="002C1654"/>
    <w:rsid w:val="002C5635"/>
    <w:rsid w:val="002C5D1E"/>
    <w:rsid w:val="002C5E84"/>
    <w:rsid w:val="002D0671"/>
    <w:rsid w:val="002D34B1"/>
    <w:rsid w:val="002D5CF6"/>
    <w:rsid w:val="002E2118"/>
    <w:rsid w:val="002E70CD"/>
    <w:rsid w:val="002F1349"/>
    <w:rsid w:val="002F2CDF"/>
    <w:rsid w:val="002F70A6"/>
    <w:rsid w:val="00300FB0"/>
    <w:rsid w:val="00312D84"/>
    <w:rsid w:val="0031563E"/>
    <w:rsid w:val="00315FCB"/>
    <w:rsid w:val="00315FE9"/>
    <w:rsid w:val="00316B8D"/>
    <w:rsid w:val="0032496B"/>
    <w:rsid w:val="00325699"/>
    <w:rsid w:val="00325B9B"/>
    <w:rsid w:val="0032729D"/>
    <w:rsid w:val="0033170D"/>
    <w:rsid w:val="003450AE"/>
    <w:rsid w:val="00346BEF"/>
    <w:rsid w:val="003505DF"/>
    <w:rsid w:val="00354510"/>
    <w:rsid w:val="00355212"/>
    <w:rsid w:val="00355CBB"/>
    <w:rsid w:val="00363CE9"/>
    <w:rsid w:val="00374D4A"/>
    <w:rsid w:val="0038032B"/>
    <w:rsid w:val="00380E2F"/>
    <w:rsid w:val="0038419D"/>
    <w:rsid w:val="003850E2"/>
    <w:rsid w:val="00391E5C"/>
    <w:rsid w:val="0039666A"/>
    <w:rsid w:val="00397A0A"/>
    <w:rsid w:val="003A0E00"/>
    <w:rsid w:val="003A33E9"/>
    <w:rsid w:val="003A4896"/>
    <w:rsid w:val="003B261D"/>
    <w:rsid w:val="003C45AE"/>
    <w:rsid w:val="003C5B5C"/>
    <w:rsid w:val="003C71D8"/>
    <w:rsid w:val="003D3911"/>
    <w:rsid w:val="003D7413"/>
    <w:rsid w:val="003E26F8"/>
    <w:rsid w:val="003E2C96"/>
    <w:rsid w:val="003E3C40"/>
    <w:rsid w:val="003E57E1"/>
    <w:rsid w:val="003E7619"/>
    <w:rsid w:val="003F1935"/>
    <w:rsid w:val="003F4466"/>
    <w:rsid w:val="003F5EEF"/>
    <w:rsid w:val="004009F7"/>
    <w:rsid w:val="00402087"/>
    <w:rsid w:val="00402A09"/>
    <w:rsid w:val="00402CF0"/>
    <w:rsid w:val="004041AF"/>
    <w:rsid w:val="00411659"/>
    <w:rsid w:val="00421E3F"/>
    <w:rsid w:val="00423543"/>
    <w:rsid w:val="0042553B"/>
    <w:rsid w:val="00430109"/>
    <w:rsid w:val="0043370F"/>
    <w:rsid w:val="00435D87"/>
    <w:rsid w:val="0043728A"/>
    <w:rsid w:val="00446587"/>
    <w:rsid w:val="004563AA"/>
    <w:rsid w:val="00462D09"/>
    <w:rsid w:val="00470FFA"/>
    <w:rsid w:val="00475298"/>
    <w:rsid w:val="004778AB"/>
    <w:rsid w:val="00482461"/>
    <w:rsid w:val="00482488"/>
    <w:rsid w:val="00486597"/>
    <w:rsid w:val="004919E3"/>
    <w:rsid w:val="0049418D"/>
    <w:rsid w:val="00496DCD"/>
    <w:rsid w:val="004977CB"/>
    <w:rsid w:val="004A2CD6"/>
    <w:rsid w:val="004A7F66"/>
    <w:rsid w:val="004B0A34"/>
    <w:rsid w:val="004B25ED"/>
    <w:rsid w:val="004B5F03"/>
    <w:rsid w:val="004B6C93"/>
    <w:rsid w:val="004C1729"/>
    <w:rsid w:val="004C3311"/>
    <w:rsid w:val="004C4DF3"/>
    <w:rsid w:val="004D1838"/>
    <w:rsid w:val="004D1E19"/>
    <w:rsid w:val="004D5DED"/>
    <w:rsid w:val="004F1224"/>
    <w:rsid w:val="004F1E42"/>
    <w:rsid w:val="004F6CDE"/>
    <w:rsid w:val="0050154A"/>
    <w:rsid w:val="00502928"/>
    <w:rsid w:val="0052381C"/>
    <w:rsid w:val="005276CC"/>
    <w:rsid w:val="005308C8"/>
    <w:rsid w:val="00531176"/>
    <w:rsid w:val="005320D9"/>
    <w:rsid w:val="00532115"/>
    <w:rsid w:val="00534CD8"/>
    <w:rsid w:val="00535942"/>
    <w:rsid w:val="0054318E"/>
    <w:rsid w:val="00553979"/>
    <w:rsid w:val="005622CD"/>
    <w:rsid w:val="00562EFF"/>
    <w:rsid w:val="00573E31"/>
    <w:rsid w:val="00584C6D"/>
    <w:rsid w:val="00584E8F"/>
    <w:rsid w:val="005852C2"/>
    <w:rsid w:val="005854B1"/>
    <w:rsid w:val="0059458A"/>
    <w:rsid w:val="00596F43"/>
    <w:rsid w:val="005977AA"/>
    <w:rsid w:val="00597C6C"/>
    <w:rsid w:val="005A1B24"/>
    <w:rsid w:val="005A20CE"/>
    <w:rsid w:val="005A2FE2"/>
    <w:rsid w:val="005A4F6B"/>
    <w:rsid w:val="005A5788"/>
    <w:rsid w:val="005A66CB"/>
    <w:rsid w:val="005A7A6E"/>
    <w:rsid w:val="005B350F"/>
    <w:rsid w:val="005B5281"/>
    <w:rsid w:val="005B5EAC"/>
    <w:rsid w:val="005C0CDC"/>
    <w:rsid w:val="005C1E93"/>
    <w:rsid w:val="005C427D"/>
    <w:rsid w:val="005C4E7E"/>
    <w:rsid w:val="005C67C1"/>
    <w:rsid w:val="005D3328"/>
    <w:rsid w:val="005D7032"/>
    <w:rsid w:val="005E6CF3"/>
    <w:rsid w:val="005F4306"/>
    <w:rsid w:val="00606A66"/>
    <w:rsid w:val="00610758"/>
    <w:rsid w:val="00612B3C"/>
    <w:rsid w:val="00622A8D"/>
    <w:rsid w:val="00625634"/>
    <w:rsid w:val="00644BA3"/>
    <w:rsid w:val="0065038F"/>
    <w:rsid w:val="00653AE0"/>
    <w:rsid w:val="00655E68"/>
    <w:rsid w:val="0065687F"/>
    <w:rsid w:val="006616FD"/>
    <w:rsid w:val="00665188"/>
    <w:rsid w:val="006724BE"/>
    <w:rsid w:val="00674E53"/>
    <w:rsid w:val="0068241F"/>
    <w:rsid w:val="00682B64"/>
    <w:rsid w:val="00685E3E"/>
    <w:rsid w:val="00687F4E"/>
    <w:rsid w:val="0069049A"/>
    <w:rsid w:val="0069211F"/>
    <w:rsid w:val="00694335"/>
    <w:rsid w:val="00694E15"/>
    <w:rsid w:val="00697050"/>
    <w:rsid w:val="00697940"/>
    <w:rsid w:val="006A35BC"/>
    <w:rsid w:val="006A3AC5"/>
    <w:rsid w:val="006A7A84"/>
    <w:rsid w:val="006B157F"/>
    <w:rsid w:val="006B3161"/>
    <w:rsid w:val="006C070D"/>
    <w:rsid w:val="006C15CB"/>
    <w:rsid w:val="006C27C7"/>
    <w:rsid w:val="006C2BF6"/>
    <w:rsid w:val="006C302B"/>
    <w:rsid w:val="006C3230"/>
    <w:rsid w:val="006D01C2"/>
    <w:rsid w:val="006D0BD8"/>
    <w:rsid w:val="006D1357"/>
    <w:rsid w:val="006D1E92"/>
    <w:rsid w:val="006D3565"/>
    <w:rsid w:val="006D3951"/>
    <w:rsid w:val="006D5D95"/>
    <w:rsid w:val="006E13F2"/>
    <w:rsid w:val="006E2BE9"/>
    <w:rsid w:val="006E7523"/>
    <w:rsid w:val="007014D2"/>
    <w:rsid w:val="00706B96"/>
    <w:rsid w:val="00715AF7"/>
    <w:rsid w:val="00715FD8"/>
    <w:rsid w:val="00722725"/>
    <w:rsid w:val="00723ADC"/>
    <w:rsid w:val="00725A5F"/>
    <w:rsid w:val="00727DC8"/>
    <w:rsid w:val="00731BC0"/>
    <w:rsid w:val="00736B1E"/>
    <w:rsid w:val="0074055A"/>
    <w:rsid w:val="00742488"/>
    <w:rsid w:val="00745250"/>
    <w:rsid w:val="0074688D"/>
    <w:rsid w:val="00747D35"/>
    <w:rsid w:val="00751936"/>
    <w:rsid w:val="007536C8"/>
    <w:rsid w:val="00754D5E"/>
    <w:rsid w:val="0075588A"/>
    <w:rsid w:val="00761A98"/>
    <w:rsid w:val="007633F0"/>
    <w:rsid w:val="007642AD"/>
    <w:rsid w:val="00764409"/>
    <w:rsid w:val="00766A33"/>
    <w:rsid w:val="007712D0"/>
    <w:rsid w:val="0077457D"/>
    <w:rsid w:val="007770C5"/>
    <w:rsid w:val="007801C8"/>
    <w:rsid w:val="007839A5"/>
    <w:rsid w:val="007847F1"/>
    <w:rsid w:val="00784C67"/>
    <w:rsid w:val="00796A0B"/>
    <w:rsid w:val="007A31F1"/>
    <w:rsid w:val="007A3F2A"/>
    <w:rsid w:val="007B1855"/>
    <w:rsid w:val="007B19A5"/>
    <w:rsid w:val="007B60FA"/>
    <w:rsid w:val="007C1616"/>
    <w:rsid w:val="007C26A6"/>
    <w:rsid w:val="007C3879"/>
    <w:rsid w:val="007C4C7B"/>
    <w:rsid w:val="007D1998"/>
    <w:rsid w:val="007D4740"/>
    <w:rsid w:val="007D5727"/>
    <w:rsid w:val="007E1871"/>
    <w:rsid w:val="007E2570"/>
    <w:rsid w:val="007E2B38"/>
    <w:rsid w:val="007F4A7E"/>
    <w:rsid w:val="007F5F27"/>
    <w:rsid w:val="007F772E"/>
    <w:rsid w:val="007F7E0E"/>
    <w:rsid w:val="00807B33"/>
    <w:rsid w:val="00810161"/>
    <w:rsid w:val="008159E1"/>
    <w:rsid w:val="00820407"/>
    <w:rsid w:val="00820FE8"/>
    <w:rsid w:val="00823B4A"/>
    <w:rsid w:val="00826E18"/>
    <w:rsid w:val="00833E63"/>
    <w:rsid w:val="00834029"/>
    <w:rsid w:val="00840F80"/>
    <w:rsid w:val="00842058"/>
    <w:rsid w:val="00843EE0"/>
    <w:rsid w:val="008531CF"/>
    <w:rsid w:val="00856C62"/>
    <w:rsid w:val="00860248"/>
    <w:rsid w:val="00872112"/>
    <w:rsid w:val="00874283"/>
    <w:rsid w:val="00875399"/>
    <w:rsid w:val="0087758C"/>
    <w:rsid w:val="00892FA9"/>
    <w:rsid w:val="008A4970"/>
    <w:rsid w:val="008B43E8"/>
    <w:rsid w:val="008C0D80"/>
    <w:rsid w:val="008C36D3"/>
    <w:rsid w:val="008D3FDD"/>
    <w:rsid w:val="008D6808"/>
    <w:rsid w:val="008E1326"/>
    <w:rsid w:val="008E162C"/>
    <w:rsid w:val="008E319C"/>
    <w:rsid w:val="008E5C49"/>
    <w:rsid w:val="008E6637"/>
    <w:rsid w:val="008F506B"/>
    <w:rsid w:val="008F6426"/>
    <w:rsid w:val="00900B5C"/>
    <w:rsid w:val="00901961"/>
    <w:rsid w:val="00902D55"/>
    <w:rsid w:val="009032EA"/>
    <w:rsid w:val="00921553"/>
    <w:rsid w:val="00923182"/>
    <w:rsid w:val="009310D9"/>
    <w:rsid w:val="009329F0"/>
    <w:rsid w:val="00936C7B"/>
    <w:rsid w:val="00940ACF"/>
    <w:rsid w:val="00945527"/>
    <w:rsid w:val="00945973"/>
    <w:rsid w:val="00956CAF"/>
    <w:rsid w:val="00957259"/>
    <w:rsid w:val="00961016"/>
    <w:rsid w:val="00964BC6"/>
    <w:rsid w:val="00966196"/>
    <w:rsid w:val="00971BAE"/>
    <w:rsid w:val="009733D7"/>
    <w:rsid w:val="009736B1"/>
    <w:rsid w:val="009745E7"/>
    <w:rsid w:val="00976695"/>
    <w:rsid w:val="00985331"/>
    <w:rsid w:val="009866BA"/>
    <w:rsid w:val="009903D6"/>
    <w:rsid w:val="00997222"/>
    <w:rsid w:val="009A2241"/>
    <w:rsid w:val="009A2F1C"/>
    <w:rsid w:val="009B1FEA"/>
    <w:rsid w:val="009B78B1"/>
    <w:rsid w:val="009D4C6D"/>
    <w:rsid w:val="009E1D80"/>
    <w:rsid w:val="009E1E28"/>
    <w:rsid w:val="009E46FE"/>
    <w:rsid w:val="009E4AB3"/>
    <w:rsid w:val="009E67AD"/>
    <w:rsid w:val="009F0B16"/>
    <w:rsid w:val="009F2947"/>
    <w:rsid w:val="009F526E"/>
    <w:rsid w:val="009F5D9E"/>
    <w:rsid w:val="00A04889"/>
    <w:rsid w:val="00A07F04"/>
    <w:rsid w:val="00A128FB"/>
    <w:rsid w:val="00A17935"/>
    <w:rsid w:val="00A21AFE"/>
    <w:rsid w:val="00A22366"/>
    <w:rsid w:val="00A243B4"/>
    <w:rsid w:val="00A2742B"/>
    <w:rsid w:val="00A33508"/>
    <w:rsid w:val="00A37DD8"/>
    <w:rsid w:val="00A43B9A"/>
    <w:rsid w:val="00A459FD"/>
    <w:rsid w:val="00A45B95"/>
    <w:rsid w:val="00A45C75"/>
    <w:rsid w:val="00A47BFE"/>
    <w:rsid w:val="00A52E53"/>
    <w:rsid w:val="00A56575"/>
    <w:rsid w:val="00A5721A"/>
    <w:rsid w:val="00A755F7"/>
    <w:rsid w:val="00A76CDC"/>
    <w:rsid w:val="00A77DD8"/>
    <w:rsid w:val="00A876A7"/>
    <w:rsid w:val="00A9003D"/>
    <w:rsid w:val="00A923D1"/>
    <w:rsid w:val="00A947B4"/>
    <w:rsid w:val="00A95171"/>
    <w:rsid w:val="00AA2445"/>
    <w:rsid w:val="00AA323E"/>
    <w:rsid w:val="00AA3532"/>
    <w:rsid w:val="00AA3AE2"/>
    <w:rsid w:val="00AB5025"/>
    <w:rsid w:val="00AB77E4"/>
    <w:rsid w:val="00AC0DDC"/>
    <w:rsid w:val="00AC417A"/>
    <w:rsid w:val="00AD07E9"/>
    <w:rsid w:val="00AD14E2"/>
    <w:rsid w:val="00AD16A7"/>
    <w:rsid w:val="00AE0D00"/>
    <w:rsid w:val="00AE4C4E"/>
    <w:rsid w:val="00AE582B"/>
    <w:rsid w:val="00AF18E2"/>
    <w:rsid w:val="00AF48EB"/>
    <w:rsid w:val="00AF7853"/>
    <w:rsid w:val="00B0429B"/>
    <w:rsid w:val="00B04964"/>
    <w:rsid w:val="00B0511B"/>
    <w:rsid w:val="00B101CE"/>
    <w:rsid w:val="00B123EF"/>
    <w:rsid w:val="00B12FEA"/>
    <w:rsid w:val="00B13CD3"/>
    <w:rsid w:val="00B16E7B"/>
    <w:rsid w:val="00B25B61"/>
    <w:rsid w:val="00B43CDA"/>
    <w:rsid w:val="00B511BA"/>
    <w:rsid w:val="00B52BA1"/>
    <w:rsid w:val="00B550A4"/>
    <w:rsid w:val="00B64028"/>
    <w:rsid w:val="00B664CF"/>
    <w:rsid w:val="00B72FDC"/>
    <w:rsid w:val="00B766BF"/>
    <w:rsid w:val="00B80377"/>
    <w:rsid w:val="00B82D29"/>
    <w:rsid w:val="00B91102"/>
    <w:rsid w:val="00B93265"/>
    <w:rsid w:val="00B93CB8"/>
    <w:rsid w:val="00B94A11"/>
    <w:rsid w:val="00BA365B"/>
    <w:rsid w:val="00BB08AD"/>
    <w:rsid w:val="00BC237F"/>
    <w:rsid w:val="00BC7335"/>
    <w:rsid w:val="00BE0E4E"/>
    <w:rsid w:val="00BE1C06"/>
    <w:rsid w:val="00BF684D"/>
    <w:rsid w:val="00C01680"/>
    <w:rsid w:val="00C0442A"/>
    <w:rsid w:val="00C0553C"/>
    <w:rsid w:val="00C0570A"/>
    <w:rsid w:val="00C1063B"/>
    <w:rsid w:val="00C10AE8"/>
    <w:rsid w:val="00C112C5"/>
    <w:rsid w:val="00C13182"/>
    <w:rsid w:val="00C14307"/>
    <w:rsid w:val="00C14F73"/>
    <w:rsid w:val="00C22AFD"/>
    <w:rsid w:val="00C2426D"/>
    <w:rsid w:val="00C27903"/>
    <w:rsid w:val="00C301EA"/>
    <w:rsid w:val="00C331D0"/>
    <w:rsid w:val="00C34238"/>
    <w:rsid w:val="00C36B6C"/>
    <w:rsid w:val="00C3747A"/>
    <w:rsid w:val="00C3794F"/>
    <w:rsid w:val="00C51082"/>
    <w:rsid w:val="00C57075"/>
    <w:rsid w:val="00C57553"/>
    <w:rsid w:val="00C6368C"/>
    <w:rsid w:val="00C704AA"/>
    <w:rsid w:val="00C70A99"/>
    <w:rsid w:val="00C7130A"/>
    <w:rsid w:val="00C71391"/>
    <w:rsid w:val="00C71D84"/>
    <w:rsid w:val="00C7351D"/>
    <w:rsid w:val="00C75318"/>
    <w:rsid w:val="00C85F35"/>
    <w:rsid w:val="00C862E2"/>
    <w:rsid w:val="00C906A4"/>
    <w:rsid w:val="00C9123E"/>
    <w:rsid w:val="00C94778"/>
    <w:rsid w:val="00C97089"/>
    <w:rsid w:val="00C97434"/>
    <w:rsid w:val="00CA0FCC"/>
    <w:rsid w:val="00CA4067"/>
    <w:rsid w:val="00CA4837"/>
    <w:rsid w:val="00CA6339"/>
    <w:rsid w:val="00CB11CA"/>
    <w:rsid w:val="00CB2516"/>
    <w:rsid w:val="00CB5893"/>
    <w:rsid w:val="00CB5E16"/>
    <w:rsid w:val="00CC1709"/>
    <w:rsid w:val="00CC6786"/>
    <w:rsid w:val="00CC7679"/>
    <w:rsid w:val="00CC7D7E"/>
    <w:rsid w:val="00CE1080"/>
    <w:rsid w:val="00CE4DBC"/>
    <w:rsid w:val="00CE7B70"/>
    <w:rsid w:val="00CF0F66"/>
    <w:rsid w:val="00CF617E"/>
    <w:rsid w:val="00CF7668"/>
    <w:rsid w:val="00D0541D"/>
    <w:rsid w:val="00D0601A"/>
    <w:rsid w:val="00D16607"/>
    <w:rsid w:val="00D2010E"/>
    <w:rsid w:val="00D20BBC"/>
    <w:rsid w:val="00D2133A"/>
    <w:rsid w:val="00D2505E"/>
    <w:rsid w:val="00D265A5"/>
    <w:rsid w:val="00D31B1C"/>
    <w:rsid w:val="00D41786"/>
    <w:rsid w:val="00D43FF5"/>
    <w:rsid w:val="00D44605"/>
    <w:rsid w:val="00D44F18"/>
    <w:rsid w:val="00D46DE2"/>
    <w:rsid w:val="00D47E14"/>
    <w:rsid w:val="00D47FAF"/>
    <w:rsid w:val="00D509CB"/>
    <w:rsid w:val="00D5159C"/>
    <w:rsid w:val="00D52FAA"/>
    <w:rsid w:val="00D600F2"/>
    <w:rsid w:val="00D61E43"/>
    <w:rsid w:val="00D633D4"/>
    <w:rsid w:val="00D7390F"/>
    <w:rsid w:val="00D75A77"/>
    <w:rsid w:val="00D77749"/>
    <w:rsid w:val="00D807F9"/>
    <w:rsid w:val="00D827C5"/>
    <w:rsid w:val="00D840F3"/>
    <w:rsid w:val="00D84F9A"/>
    <w:rsid w:val="00D86955"/>
    <w:rsid w:val="00D92BC2"/>
    <w:rsid w:val="00D96DF5"/>
    <w:rsid w:val="00D97179"/>
    <w:rsid w:val="00DA5009"/>
    <w:rsid w:val="00DB16FA"/>
    <w:rsid w:val="00DB2946"/>
    <w:rsid w:val="00DB55C5"/>
    <w:rsid w:val="00DB6AD3"/>
    <w:rsid w:val="00DC17BD"/>
    <w:rsid w:val="00DC415A"/>
    <w:rsid w:val="00DC4C43"/>
    <w:rsid w:val="00DC7BF8"/>
    <w:rsid w:val="00DD2B4E"/>
    <w:rsid w:val="00DD2EAE"/>
    <w:rsid w:val="00DD334C"/>
    <w:rsid w:val="00DD4FC2"/>
    <w:rsid w:val="00DE1AAD"/>
    <w:rsid w:val="00DE4409"/>
    <w:rsid w:val="00DF6DFD"/>
    <w:rsid w:val="00DF7299"/>
    <w:rsid w:val="00DF777E"/>
    <w:rsid w:val="00E00AE3"/>
    <w:rsid w:val="00E0308D"/>
    <w:rsid w:val="00E042F4"/>
    <w:rsid w:val="00E10518"/>
    <w:rsid w:val="00E11DDD"/>
    <w:rsid w:val="00E356A6"/>
    <w:rsid w:val="00E45F32"/>
    <w:rsid w:val="00E620ED"/>
    <w:rsid w:val="00E64474"/>
    <w:rsid w:val="00E65782"/>
    <w:rsid w:val="00E72A03"/>
    <w:rsid w:val="00E75E19"/>
    <w:rsid w:val="00E811AD"/>
    <w:rsid w:val="00E8751D"/>
    <w:rsid w:val="00E922D8"/>
    <w:rsid w:val="00E93E59"/>
    <w:rsid w:val="00EA23C8"/>
    <w:rsid w:val="00EA6C53"/>
    <w:rsid w:val="00EB145C"/>
    <w:rsid w:val="00EB6931"/>
    <w:rsid w:val="00EB7E13"/>
    <w:rsid w:val="00EC314C"/>
    <w:rsid w:val="00EC4C6C"/>
    <w:rsid w:val="00EC663B"/>
    <w:rsid w:val="00ED03E0"/>
    <w:rsid w:val="00ED0555"/>
    <w:rsid w:val="00ED0746"/>
    <w:rsid w:val="00ED08A5"/>
    <w:rsid w:val="00ED159F"/>
    <w:rsid w:val="00ED1B9E"/>
    <w:rsid w:val="00ED584E"/>
    <w:rsid w:val="00EE0074"/>
    <w:rsid w:val="00EE0137"/>
    <w:rsid w:val="00EF5CAF"/>
    <w:rsid w:val="00F11627"/>
    <w:rsid w:val="00F15B29"/>
    <w:rsid w:val="00F15B50"/>
    <w:rsid w:val="00F16AED"/>
    <w:rsid w:val="00F27644"/>
    <w:rsid w:val="00F309DC"/>
    <w:rsid w:val="00F323DC"/>
    <w:rsid w:val="00F419C3"/>
    <w:rsid w:val="00F43EBC"/>
    <w:rsid w:val="00F45EB5"/>
    <w:rsid w:val="00F463A5"/>
    <w:rsid w:val="00F46960"/>
    <w:rsid w:val="00F47747"/>
    <w:rsid w:val="00F60114"/>
    <w:rsid w:val="00F64100"/>
    <w:rsid w:val="00F72F2D"/>
    <w:rsid w:val="00F73682"/>
    <w:rsid w:val="00F77451"/>
    <w:rsid w:val="00F83472"/>
    <w:rsid w:val="00F8486D"/>
    <w:rsid w:val="00F85036"/>
    <w:rsid w:val="00F966D9"/>
    <w:rsid w:val="00F96AEC"/>
    <w:rsid w:val="00F96BF7"/>
    <w:rsid w:val="00F96CC2"/>
    <w:rsid w:val="00FA4958"/>
    <w:rsid w:val="00FA5030"/>
    <w:rsid w:val="00FA5065"/>
    <w:rsid w:val="00FA5392"/>
    <w:rsid w:val="00FA613C"/>
    <w:rsid w:val="00FB0294"/>
    <w:rsid w:val="00FB060B"/>
    <w:rsid w:val="00FB3F4F"/>
    <w:rsid w:val="00FB59B2"/>
    <w:rsid w:val="00FC1F23"/>
    <w:rsid w:val="00FC2578"/>
    <w:rsid w:val="00FC71F5"/>
    <w:rsid w:val="00FC7473"/>
    <w:rsid w:val="00FD2BFF"/>
    <w:rsid w:val="00FD36F6"/>
    <w:rsid w:val="00FD40EF"/>
    <w:rsid w:val="00FD5608"/>
    <w:rsid w:val="00FD6F98"/>
    <w:rsid w:val="00FD71E3"/>
    <w:rsid w:val="00FE14A9"/>
    <w:rsid w:val="00FE1675"/>
    <w:rsid w:val="00FF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8477BA"/>
  <w15:docId w15:val="{2618A6BA-BAAF-4776-BA34-BE5823952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AE2"/>
  </w:style>
  <w:style w:type="paragraph" w:styleId="Heading1">
    <w:name w:val="heading 1"/>
    <w:basedOn w:val="Normal"/>
    <w:next w:val="Normal"/>
    <w:uiPriority w:val="9"/>
    <w:qFormat/>
    <w:rsid w:val="00B64028"/>
    <w:pPr>
      <w:keepNext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uiPriority w:val="9"/>
    <w:qFormat/>
    <w:rsid w:val="00B64028"/>
    <w:pPr>
      <w:keepNext/>
      <w:numPr>
        <w:ilvl w:val="1"/>
        <w:numId w:val="1"/>
      </w:numPr>
      <w:tabs>
        <w:tab w:val="left" w:pos="720"/>
        <w:tab w:val="left" w:pos="900"/>
      </w:tabs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uiPriority w:val="9"/>
    <w:qFormat/>
    <w:rsid w:val="00B64028"/>
    <w:pPr>
      <w:keepNext/>
      <w:numPr>
        <w:ilvl w:val="2"/>
        <w:numId w:val="1"/>
      </w:numPr>
      <w:outlineLvl w:val="2"/>
    </w:pPr>
    <w:rPr>
      <w:rFonts w:ascii="Times New Roman" w:hAnsi="Times New Roman"/>
      <w:sz w:val="24"/>
      <w:u w:val="single"/>
    </w:rPr>
  </w:style>
  <w:style w:type="paragraph" w:styleId="Heading4">
    <w:name w:val="heading 4"/>
    <w:basedOn w:val="Normal"/>
    <w:next w:val="Normal"/>
    <w:uiPriority w:val="9"/>
    <w:qFormat/>
    <w:rsid w:val="00B64028"/>
    <w:pPr>
      <w:keepNext/>
      <w:numPr>
        <w:ilvl w:val="3"/>
        <w:numId w:val="1"/>
      </w:numPr>
      <w:outlineLvl w:val="3"/>
    </w:pPr>
    <w:rPr>
      <w:rFonts w:ascii="Arial" w:hAnsi="Arial" w:cs="Arial"/>
      <w:b/>
      <w:caps/>
      <w:sz w:val="24"/>
      <w:u w:val="single"/>
    </w:rPr>
  </w:style>
  <w:style w:type="paragraph" w:styleId="Heading5">
    <w:name w:val="heading 5"/>
    <w:basedOn w:val="Normal"/>
    <w:next w:val="Normal"/>
    <w:uiPriority w:val="9"/>
    <w:qFormat/>
    <w:rsid w:val="00B64028"/>
    <w:pPr>
      <w:keepNext/>
      <w:numPr>
        <w:ilvl w:val="4"/>
        <w:numId w:val="1"/>
      </w:numPr>
      <w:outlineLvl w:val="4"/>
    </w:pPr>
    <w:rPr>
      <w:rFonts w:ascii="Arial" w:hAnsi="Arial" w:cs="Arial"/>
      <w:sz w:val="24"/>
    </w:rPr>
  </w:style>
  <w:style w:type="paragraph" w:styleId="Heading6">
    <w:name w:val="heading 6"/>
    <w:basedOn w:val="Normal"/>
    <w:next w:val="Normal"/>
    <w:uiPriority w:val="9"/>
    <w:qFormat/>
    <w:rsid w:val="00B64028"/>
    <w:pPr>
      <w:keepNext/>
      <w:numPr>
        <w:ilvl w:val="5"/>
        <w:numId w:val="1"/>
      </w:numPr>
      <w:autoSpaceDE w:val="0"/>
      <w:autoSpaceDN w:val="0"/>
      <w:adjustRightInd w:val="0"/>
      <w:outlineLvl w:val="5"/>
    </w:pPr>
    <w:rPr>
      <w:color w:val="000000"/>
      <w:sz w:val="24"/>
      <w:szCs w:val="24"/>
      <w:lang w:val="en-AU"/>
    </w:rPr>
  </w:style>
  <w:style w:type="paragraph" w:styleId="Heading7">
    <w:name w:val="heading 7"/>
    <w:basedOn w:val="Normal"/>
    <w:next w:val="Normal"/>
    <w:uiPriority w:val="9"/>
    <w:qFormat/>
    <w:rsid w:val="00D84F9A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uiPriority w:val="9"/>
    <w:qFormat/>
    <w:rsid w:val="00D84F9A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uiPriority w:val="9"/>
    <w:qFormat/>
    <w:rsid w:val="00D84F9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64028"/>
    <w:rPr>
      <w:color w:val="0000FF"/>
      <w:u w:val="single"/>
    </w:rPr>
  </w:style>
  <w:style w:type="paragraph" w:styleId="BodyText">
    <w:name w:val="Body Text"/>
    <w:basedOn w:val="Normal"/>
    <w:rsid w:val="00B64028"/>
    <w:rPr>
      <w:rFonts w:ascii="Times New Roman" w:hAnsi="Times New Roman"/>
      <w:sz w:val="24"/>
    </w:rPr>
  </w:style>
  <w:style w:type="character" w:styleId="FollowedHyperlink">
    <w:name w:val="FollowedHyperlink"/>
    <w:basedOn w:val="DefaultParagraphFont"/>
    <w:rsid w:val="00B64028"/>
    <w:rPr>
      <w:color w:val="800080"/>
      <w:u w:val="single"/>
    </w:rPr>
  </w:style>
  <w:style w:type="paragraph" w:styleId="NormalWeb">
    <w:name w:val="Normal (Web)"/>
    <w:basedOn w:val="Normal"/>
    <w:uiPriority w:val="99"/>
    <w:rsid w:val="00B6402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055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5B4F"/>
  </w:style>
  <w:style w:type="paragraph" w:styleId="Footer">
    <w:name w:val="footer"/>
    <w:basedOn w:val="Normal"/>
    <w:link w:val="FooterChar"/>
    <w:uiPriority w:val="99"/>
    <w:unhideWhenUsed/>
    <w:rsid w:val="00055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5B4F"/>
  </w:style>
  <w:style w:type="paragraph" w:styleId="ListParagraph">
    <w:name w:val="List Paragraph"/>
    <w:basedOn w:val="Normal"/>
    <w:uiPriority w:val="34"/>
    <w:qFormat/>
    <w:rsid w:val="00F43E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07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74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D07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74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74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7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0746"/>
    <w:rPr>
      <w:b/>
      <w:bCs/>
    </w:rPr>
  </w:style>
  <w:style w:type="paragraph" w:styleId="Revision">
    <w:name w:val="Revision"/>
    <w:hidden/>
    <w:uiPriority w:val="99"/>
    <w:semiHidden/>
    <w:rsid w:val="00ED0746"/>
  </w:style>
  <w:style w:type="table" w:styleId="TableGrid">
    <w:name w:val="Table Grid"/>
    <w:basedOn w:val="TableNormal"/>
    <w:uiPriority w:val="39"/>
    <w:rsid w:val="00834029"/>
    <w:rPr>
      <w:rFonts w:ascii="Calibri" w:eastAsia="Calibri" w:hAnsi="Calibri"/>
      <w:sz w:val="24"/>
      <w:szCs w:val="24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5">
    <w:name w:val="toc 5"/>
    <w:basedOn w:val="Normal"/>
    <w:next w:val="Normal"/>
    <w:autoRedefine/>
    <w:uiPriority w:val="39"/>
    <w:semiHidden/>
    <w:unhideWhenUsed/>
    <w:rsid w:val="00D44605"/>
    <w:pPr>
      <w:spacing w:after="100"/>
      <w:ind w:left="960"/>
    </w:pPr>
    <w:rPr>
      <w:rFonts w:asciiTheme="minorHAnsi" w:eastAsiaTheme="minorHAnsi" w:hAnsiTheme="minorHAnsi" w:cstheme="minorBid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AA3A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4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86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418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3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0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9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22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8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396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015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21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502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7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8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5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10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30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1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3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41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38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9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0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7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2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1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63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banciuniv.zoom.us/j/99287998738" TargetMode="External"/><Relationship Id="rId13" Type="http://schemas.openxmlformats.org/officeDocument/2006/relationships/hyperlink" Target="https://www.iea.org/" TargetMode="External"/><Relationship Id="rId18" Type="http://schemas.openxmlformats.org/officeDocument/2006/relationships/hyperlink" Target="https://www.irena.org/publications" TargetMode="External"/><Relationship Id="rId26" Type="http://schemas.openxmlformats.org/officeDocument/2006/relationships/hyperlink" Target="http://www.tophat.com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gora-energiewende.de/en/publications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iea.org/topics/world-energy-outlook" TargetMode="External"/><Relationship Id="rId17" Type="http://schemas.openxmlformats.org/officeDocument/2006/relationships/hyperlink" Target="https://www.worldnuclearreport.org/-The-Annual-Reports-.html" TargetMode="External"/><Relationship Id="rId25" Type="http://schemas.openxmlformats.org/officeDocument/2006/relationships/hyperlink" Target="https://blog.feedspot.com/energy_podcasts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p.com/en/global/corporate/energy-economics/energy-outlook.html" TargetMode="External"/><Relationship Id="rId20" Type="http://schemas.openxmlformats.org/officeDocument/2006/relationships/hyperlink" Target="http://www.oxfordenergy.org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lanete-energies.com/en" TargetMode="External"/><Relationship Id="rId24" Type="http://schemas.openxmlformats.org/officeDocument/2006/relationships/hyperlink" Target="http://www.jamestown.org/programs/ed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p.com/en/global/corporate/energy-economics/statistical-review-of-world-energy.html" TargetMode="External"/><Relationship Id="rId23" Type="http://schemas.openxmlformats.org/officeDocument/2006/relationships/hyperlink" Target="https://www.iea.org/newsletter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eia.gov/energyexplained/" TargetMode="External"/><Relationship Id="rId19" Type="http://schemas.openxmlformats.org/officeDocument/2006/relationships/hyperlink" Target="http://www.mckinsey.com/industries/electric-power-and-natural-gas/how-we-help-cli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abanciuniv.zoom.us/j/5648896888" TargetMode="External"/><Relationship Id="rId14" Type="http://schemas.openxmlformats.org/officeDocument/2006/relationships/hyperlink" Target="https://www.iea.org/articles/etp-clean-energy-technology-guide" TargetMode="External"/><Relationship Id="rId22" Type="http://schemas.openxmlformats.org/officeDocument/2006/relationships/hyperlink" Target="https://www.woodmac.com/our-expertise/capabilities/power-and-renewables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B3224-2EF6-4529-9BA1-797E6D98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1129</TotalTime>
  <Pages>7</Pages>
  <Words>2144</Words>
  <Characters>12224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Sabancı University</Company>
  <LinksUpToDate>false</LinksUpToDate>
  <CharactersWithSpaces>14340</CharactersWithSpaces>
  <SharedDoc>false</SharedDoc>
  <HLinks>
    <vt:vector size="42" baseType="variant">
      <vt:variant>
        <vt:i4>720926</vt:i4>
      </vt:variant>
      <vt:variant>
        <vt:i4>18</vt:i4>
      </vt:variant>
      <vt:variant>
        <vt:i4>0</vt:i4>
      </vt:variant>
      <vt:variant>
        <vt:i4>5</vt:i4>
      </vt:variant>
      <vt:variant>
        <vt:lpwstr>http://www-static.shell.com/static/public/downloads/brochures/corporate_pkg/scenarios/shell_energy_scenarios_2050.pdf</vt:lpwstr>
      </vt:variant>
      <vt:variant>
        <vt:lpwstr/>
      </vt:variant>
      <vt:variant>
        <vt:i4>262242</vt:i4>
      </vt:variant>
      <vt:variant>
        <vt:i4>15</vt:i4>
      </vt:variant>
      <vt:variant>
        <vt:i4>0</vt:i4>
      </vt:variant>
      <vt:variant>
        <vt:i4>5</vt:i4>
      </vt:variant>
      <vt:variant>
        <vt:lpwstr>http://www.exxonmobil.com/corporate/files/news_pub_eo_2009.pdf</vt:lpwstr>
      </vt:variant>
      <vt:variant>
        <vt:lpwstr/>
      </vt:variant>
      <vt:variant>
        <vt:i4>2359396</vt:i4>
      </vt:variant>
      <vt:variant>
        <vt:i4>12</vt:i4>
      </vt:variant>
      <vt:variant>
        <vt:i4>0</vt:i4>
      </vt:variant>
      <vt:variant>
        <vt:i4>5</vt:i4>
      </vt:variant>
      <vt:variant>
        <vt:lpwstr>http://www.eia.doe.gov/oiaf/ieo/pdf/0484%282010%29.pdf</vt:lpwstr>
      </vt:variant>
      <vt:variant>
        <vt:lpwstr/>
      </vt:variant>
      <vt:variant>
        <vt:i4>4063352</vt:i4>
      </vt:variant>
      <vt:variant>
        <vt:i4>9</vt:i4>
      </vt:variant>
      <vt:variant>
        <vt:i4>0</vt:i4>
      </vt:variant>
      <vt:variant>
        <vt:i4>5</vt:i4>
      </vt:variant>
      <vt:variant>
        <vt:lpwstr>http://www.eia.gov/</vt:lpwstr>
      </vt:variant>
      <vt:variant>
        <vt:lpwstr/>
      </vt:variant>
      <vt:variant>
        <vt:i4>4259856</vt:i4>
      </vt:variant>
      <vt:variant>
        <vt:i4>6</vt:i4>
      </vt:variant>
      <vt:variant>
        <vt:i4>0</vt:i4>
      </vt:variant>
      <vt:variant>
        <vt:i4>5</vt:i4>
      </vt:variant>
      <vt:variant>
        <vt:lpwstr>http://www.withouthotair.com/</vt:lpwstr>
      </vt:variant>
      <vt:variant>
        <vt:lpwstr/>
      </vt:variant>
      <vt:variant>
        <vt:i4>7340108</vt:i4>
      </vt:variant>
      <vt:variant>
        <vt:i4>3</vt:i4>
      </vt:variant>
      <vt:variant>
        <vt:i4>0</vt:i4>
      </vt:variant>
      <vt:variant>
        <vt:i4>5</vt:i4>
      </vt:variant>
      <vt:variant>
        <vt:lpwstr>mailto:guvencs@sabanciuniv.edu</vt:lpwstr>
      </vt:variant>
      <vt:variant>
        <vt:lpwstr/>
      </vt:variant>
      <vt:variant>
        <vt:i4>1114157</vt:i4>
      </vt:variant>
      <vt:variant>
        <vt:i4>0</vt:i4>
      </vt:variant>
      <vt:variant>
        <vt:i4>0</vt:i4>
      </vt:variant>
      <vt:variant>
        <vt:i4>5</vt:i4>
      </vt:variant>
      <vt:variant>
        <vt:lpwstr>mailto:mkaya@sabanciuniv.edu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kaya</dc:creator>
  <cp:keywords/>
  <dc:description/>
  <cp:lastModifiedBy>Murat Kaya</cp:lastModifiedBy>
  <cp:revision>20</cp:revision>
  <cp:lastPrinted>2016-01-30T21:09:00Z</cp:lastPrinted>
  <dcterms:created xsi:type="dcterms:W3CDTF">2022-02-09T01:26:00Z</dcterms:created>
  <dcterms:modified xsi:type="dcterms:W3CDTF">2022-03-08T05:36:00Z</dcterms:modified>
</cp:coreProperties>
</file>